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434" w:rsidRPr="001D0A0B" w:rsidRDefault="00A037E6" w:rsidP="0082150E">
      <w:pPr>
        <w:pStyle w:val="NoSpacing"/>
        <w:jc w:val="center"/>
        <w:rPr>
          <w:b/>
          <w:u w:val="single"/>
        </w:rPr>
      </w:pPr>
      <w:r>
        <w:rPr>
          <w:b/>
          <w:u w:val="single"/>
        </w:rPr>
        <w:t>Ecopliant</w:t>
      </w:r>
      <w:r w:rsidR="00D72878" w:rsidRPr="001D0A0B">
        <w:rPr>
          <w:b/>
          <w:u w:val="single"/>
        </w:rPr>
        <w:t xml:space="preserve"> Final Report</w:t>
      </w:r>
      <w:r w:rsidR="004415B2">
        <w:rPr>
          <w:b/>
          <w:u w:val="single"/>
        </w:rPr>
        <w:t xml:space="preserve"> D1.1</w:t>
      </w:r>
      <w:r w:rsidR="00E91305">
        <w:rPr>
          <w:b/>
          <w:u w:val="single"/>
        </w:rPr>
        <w:t xml:space="preserve"> - DRAFT</w:t>
      </w:r>
    </w:p>
    <w:p w:rsidR="00D72878" w:rsidRDefault="00D72878" w:rsidP="00D72878">
      <w:pPr>
        <w:pStyle w:val="NoSpacing"/>
      </w:pPr>
    </w:p>
    <w:p w:rsidR="00C551BD" w:rsidRDefault="00C551BD" w:rsidP="00D72878">
      <w:pPr>
        <w:pStyle w:val="NoSpacing"/>
        <w:rPr>
          <w:b/>
          <w:u w:val="single"/>
        </w:rPr>
      </w:pPr>
    </w:p>
    <w:p w:rsidR="00C551BD" w:rsidRDefault="00C551BD" w:rsidP="00D72878">
      <w:pPr>
        <w:pStyle w:val="NoSpacing"/>
        <w:rPr>
          <w:b/>
          <w:u w:val="single"/>
        </w:rPr>
      </w:pPr>
      <w:r>
        <w:rPr>
          <w:b/>
          <w:u w:val="single"/>
        </w:rPr>
        <w:t>Summary</w:t>
      </w:r>
    </w:p>
    <w:p w:rsidR="007D099F" w:rsidRDefault="007D099F" w:rsidP="00D72878">
      <w:pPr>
        <w:pStyle w:val="NoSpacing"/>
        <w:rPr>
          <w:b/>
          <w:i/>
        </w:rPr>
      </w:pPr>
    </w:p>
    <w:p w:rsidR="00C551BD" w:rsidRPr="00C551BD" w:rsidRDefault="00316E4C" w:rsidP="00D72878">
      <w:pPr>
        <w:pStyle w:val="NoSpacing"/>
        <w:rPr>
          <w:b/>
          <w:i/>
        </w:rPr>
      </w:pPr>
      <w:r>
        <w:rPr>
          <w:b/>
          <w:i/>
        </w:rPr>
        <w:t>[Placeholder]</w:t>
      </w:r>
    </w:p>
    <w:p w:rsidR="00C551BD" w:rsidRDefault="00C551BD" w:rsidP="00D72878">
      <w:pPr>
        <w:pStyle w:val="NoSpacing"/>
        <w:rPr>
          <w:b/>
          <w:u w:val="single"/>
        </w:rPr>
      </w:pPr>
    </w:p>
    <w:p w:rsidR="00D72878" w:rsidRPr="00863339" w:rsidRDefault="00360704" w:rsidP="00D72878">
      <w:pPr>
        <w:pStyle w:val="NoSpacing"/>
        <w:rPr>
          <w:b/>
          <w:u w:val="single"/>
        </w:rPr>
      </w:pPr>
      <w:r>
        <w:rPr>
          <w:b/>
          <w:u w:val="single"/>
        </w:rPr>
        <w:t>Introduction</w:t>
      </w:r>
    </w:p>
    <w:p w:rsidR="00863339" w:rsidRDefault="00863339" w:rsidP="00D72878">
      <w:pPr>
        <w:pStyle w:val="NoSpacing"/>
      </w:pPr>
    </w:p>
    <w:p w:rsidR="002551FA" w:rsidRDefault="000F5F3F" w:rsidP="000F5F3F">
      <w:pPr>
        <w:pStyle w:val="NoSpacing"/>
      </w:pPr>
      <w:r>
        <w:t xml:space="preserve">In 2011, the </w:t>
      </w:r>
      <w:r w:rsidR="007C1F13">
        <w:t xml:space="preserve">European </w:t>
      </w:r>
      <w:r>
        <w:t xml:space="preserve">Commission launched </w:t>
      </w:r>
      <w:r w:rsidR="00E57E42">
        <w:t xml:space="preserve">an </w:t>
      </w:r>
      <w:r>
        <w:t xml:space="preserve">“Evaluation of the </w:t>
      </w:r>
      <w:r w:rsidR="00316E4C">
        <w:t>Ecodesign</w:t>
      </w:r>
      <w:r>
        <w:t xml:space="preserve"> Directive</w:t>
      </w:r>
      <w:r w:rsidR="002551FA">
        <w:t>”</w:t>
      </w:r>
      <w:r>
        <w:t xml:space="preserve">. The study aimed at reviewing the effectiveness of the </w:t>
      </w:r>
      <w:r w:rsidR="00316E4C">
        <w:t>Ecodesign</w:t>
      </w:r>
      <w:r>
        <w:t xml:space="preserve"> </w:t>
      </w:r>
      <w:r w:rsidR="00250802">
        <w:t>Directive</w:t>
      </w:r>
      <w:r w:rsidR="00166297">
        <w:t xml:space="preserve">, </w:t>
      </w:r>
      <w:r w:rsidR="00A02322">
        <w:t>the</w:t>
      </w:r>
      <w:r>
        <w:t xml:space="preserve"> implementing measures, </w:t>
      </w:r>
      <w:r w:rsidR="0070622D">
        <w:t>and reviewed</w:t>
      </w:r>
      <w:r>
        <w:t xml:space="preserve"> the current market surveillance</w:t>
      </w:r>
      <w:r w:rsidR="00FE74CA">
        <w:t xml:space="preserve"> activities</w:t>
      </w:r>
      <w:r w:rsidR="004664DC">
        <w:t xml:space="preserve"> carried out in </w:t>
      </w:r>
      <w:r w:rsidR="00316E4C">
        <w:t>Member States</w:t>
      </w:r>
      <w:r>
        <w:t xml:space="preserve">. </w:t>
      </w:r>
    </w:p>
    <w:p w:rsidR="002551FA" w:rsidRDefault="002551FA" w:rsidP="000F5F3F">
      <w:pPr>
        <w:pStyle w:val="NoSpacing"/>
      </w:pPr>
    </w:p>
    <w:p w:rsidR="0016407F" w:rsidRDefault="002551FA" w:rsidP="000F5F3F">
      <w:pPr>
        <w:pStyle w:val="NoSpacing"/>
      </w:pPr>
      <w:r>
        <w:t>T</w:t>
      </w:r>
      <w:r w:rsidR="000F5F3F">
        <w:t xml:space="preserve">he review concluded that market surveillance was insufficient and ineffective. It </w:t>
      </w:r>
      <w:r w:rsidR="004664DC">
        <w:t xml:space="preserve">estimated </w:t>
      </w:r>
      <w:r w:rsidR="000F5F3F">
        <w:t>that</w:t>
      </w:r>
      <w:r w:rsidR="004664DC">
        <w:t xml:space="preserve"> between</w:t>
      </w:r>
      <w:r w:rsidR="000F5F3F">
        <w:t xml:space="preserve"> 10</w:t>
      </w:r>
      <w:r w:rsidR="00166297">
        <w:t xml:space="preserve"> </w:t>
      </w:r>
      <w:r w:rsidR="000F5F3F">
        <w:t>-</w:t>
      </w:r>
      <w:r w:rsidR="00166297">
        <w:t xml:space="preserve"> </w:t>
      </w:r>
      <w:r w:rsidR="000F5F3F">
        <w:t>20% of products covered by</w:t>
      </w:r>
      <w:r w:rsidR="004664DC">
        <w:t xml:space="preserve"> </w:t>
      </w:r>
      <w:r w:rsidR="00316E4C">
        <w:t>Ecodesign</w:t>
      </w:r>
      <w:r w:rsidR="000F5F3F">
        <w:t xml:space="preserve"> implementing measures </w:t>
      </w:r>
      <w:r w:rsidR="00E91305">
        <w:t>were</w:t>
      </w:r>
      <w:r w:rsidR="000F5F3F">
        <w:t xml:space="preserve"> non-compliant</w:t>
      </w:r>
      <w:r w:rsidR="0070622D">
        <w:t>.</w:t>
      </w:r>
      <w:r w:rsidR="004664DC">
        <w:t xml:space="preserve"> </w:t>
      </w:r>
      <w:r w:rsidR="004664DC" w:rsidRPr="0016407F">
        <w:t>M</w:t>
      </w:r>
      <w:r w:rsidR="004664DC">
        <w:t xml:space="preserve">arket </w:t>
      </w:r>
      <w:r w:rsidR="004664DC" w:rsidRPr="0016407F">
        <w:t>S</w:t>
      </w:r>
      <w:r w:rsidR="004664DC">
        <w:t xml:space="preserve">urveillance </w:t>
      </w:r>
      <w:r w:rsidR="004664DC" w:rsidRPr="0016407F">
        <w:t>A</w:t>
      </w:r>
      <w:r w:rsidR="004664DC">
        <w:t>uthorities</w:t>
      </w:r>
      <w:r w:rsidR="008445F5">
        <w:t xml:space="preserve"> (MSAs) pointed out that it is only through</w:t>
      </w:r>
      <w:r w:rsidR="004664DC" w:rsidRPr="0016407F">
        <w:t xml:space="preserve"> effective and targeted market surveillance that non-compliance is detected</w:t>
      </w:r>
      <w:r w:rsidR="0070622D">
        <w:t xml:space="preserve">. The </w:t>
      </w:r>
      <w:r w:rsidR="000F5F3F">
        <w:t xml:space="preserve">Commission </w:t>
      </w:r>
      <w:r w:rsidR="008445F5">
        <w:t xml:space="preserve">saw </w:t>
      </w:r>
      <w:r w:rsidR="000F5F3F">
        <w:t xml:space="preserve">the application of the </w:t>
      </w:r>
      <w:r w:rsidR="00316E4C">
        <w:t>Ecodesign</w:t>
      </w:r>
      <w:r w:rsidR="000F5F3F">
        <w:t xml:space="preserve"> Directive and its implementing measures</w:t>
      </w:r>
      <w:r w:rsidR="008445F5">
        <w:t xml:space="preserve"> as an important challenge for both the EU and </w:t>
      </w:r>
      <w:r w:rsidR="00316E4C">
        <w:t>Member States</w:t>
      </w:r>
      <w:r w:rsidR="000F5F3F">
        <w:t>.</w:t>
      </w:r>
      <w:r w:rsidR="0016407F" w:rsidRPr="0016407F">
        <w:t xml:space="preserve"> </w:t>
      </w:r>
    </w:p>
    <w:p w:rsidR="0016407F" w:rsidRDefault="0016407F" w:rsidP="000F5F3F">
      <w:pPr>
        <w:pStyle w:val="NoSpacing"/>
      </w:pPr>
    </w:p>
    <w:p w:rsidR="00357F22" w:rsidRDefault="000F5F3F" w:rsidP="000F5F3F">
      <w:pPr>
        <w:pStyle w:val="NoSpacing"/>
      </w:pPr>
      <w:r>
        <w:t xml:space="preserve">The need for improved market surveillance within the </w:t>
      </w:r>
      <w:r w:rsidR="00316E4C">
        <w:t>Ecodesign</w:t>
      </w:r>
      <w:r>
        <w:t xml:space="preserve"> are</w:t>
      </w:r>
      <w:r w:rsidR="00634627">
        <w:t>n</w:t>
      </w:r>
      <w:r>
        <w:t>a an</w:t>
      </w:r>
      <w:r w:rsidR="00316E4C">
        <w:t>d improved cooperation between Member States</w:t>
      </w:r>
      <w:r>
        <w:t xml:space="preserve"> had however </w:t>
      </w:r>
      <w:r w:rsidR="00B07236">
        <w:t xml:space="preserve">already </w:t>
      </w:r>
      <w:r>
        <w:t>been recognised long before the Commission study</w:t>
      </w:r>
      <w:r w:rsidR="00B07236">
        <w:t xml:space="preserve">. </w:t>
      </w:r>
      <w:r>
        <w:t xml:space="preserve">The ADCO group on </w:t>
      </w:r>
      <w:r w:rsidR="00316E4C">
        <w:t>Ecodesign</w:t>
      </w:r>
      <w:r w:rsidR="0070622D">
        <w:t xml:space="preserve"> </w:t>
      </w:r>
      <w:r w:rsidR="00250802">
        <w:t>(</w:t>
      </w:r>
      <w:r>
        <w:t>an administrative cooperation between market surveillance authorities</w:t>
      </w:r>
      <w:r w:rsidR="00250802">
        <w:t>)</w:t>
      </w:r>
      <w:r>
        <w:t xml:space="preserve"> started to discuss the need for improved coordination of market surveillance in</w:t>
      </w:r>
      <w:r w:rsidR="00210D85">
        <w:t xml:space="preserve"> 2009-2010. Members of the ADCO </w:t>
      </w:r>
      <w:r>
        <w:t xml:space="preserve">group recognised that experience and resources for enforcement of the </w:t>
      </w:r>
      <w:r w:rsidR="00316E4C">
        <w:t>Ecodesign</w:t>
      </w:r>
      <w:r>
        <w:t xml:space="preserve"> </w:t>
      </w:r>
      <w:r w:rsidR="00250802">
        <w:t xml:space="preserve">Directive </w:t>
      </w:r>
      <w:r>
        <w:t xml:space="preserve">were limited in many </w:t>
      </w:r>
      <w:r w:rsidR="00316E4C">
        <w:t>Member States</w:t>
      </w:r>
      <w:r>
        <w:t xml:space="preserve"> and that sharing experiences and best practices for market surveillance and enforcement were crucial to realise the energy efficiency potentials that were predicted under the </w:t>
      </w:r>
      <w:r w:rsidR="00316E4C">
        <w:t>Ecodesign</w:t>
      </w:r>
      <w:r>
        <w:t xml:space="preserve"> </w:t>
      </w:r>
      <w:r w:rsidR="005A7F62">
        <w:t>Directive</w:t>
      </w:r>
      <w:r>
        <w:t>.</w:t>
      </w:r>
    </w:p>
    <w:p w:rsidR="00357F22" w:rsidRDefault="00357F22" w:rsidP="00D72878">
      <w:pPr>
        <w:pStyle w:val="NoSpacing"/>
      </w:pPr>
    </w:p>
    <w:p w:rsidR="002551FA" w:rsidRDefault="002551FA" w:rsidP="002551FA">
      <w:pPr>
        <w:pStyle w:val="NoSpacing"/>
      </w:pPr>
      <w:r>
        <w:t xml:space="preserve">In April 2011, a project consortium of ten national MSAs together with </w:t>
      </w:r>
      <w:r w:rsidRPr="00740EAE">
        <w:t>Department for En</w:t>
      </w:r>
      <w:r w:rsidR="00E91305" w:rsidRPr="00740EAE">
        <w:t>vironment, Food &amp; Rural Affairs</w:t>
      </w:r>
      <w:r w:rsidRPr="00740EAE">
        <w:t xml:space="preserve"> (</w:t>
      </w:r>
      <w:r w:rsidR="00E91305" w:rsidRPr="00740EAE">
        <w:t>UK</w:t>
      </w:r>
      <w:r w:rsidRPr="00740EAE">
        <w:t xml:space="preserve">) </w:t>
      </w:r>
      <w:r>
        <w:t xml:space="preserve">responded to the Intelligent Energy Europe (IEE) call concerning ‘SAVE—Energy-efficient products’ by proposing an action for market surveillance of the </w:t>
      </w:r>
      <w:r w:rsidR="00316E4C">
        <w:t>Ecodesign</w:t>
      </w:r>
      <w:r>
        <w:t xml:space="preserve"> requirements. The project was named </w:t>
      </w:r>
      <w:r w:rsidR="00A037E6">
        <w:t>ECOPLIANT</w:t>
      </w:r>
      <w:r>
        <w:t xml:space="preserve"> - the European </w:t>
      </w:r>
      <w:r w:rsidR="00316E4C">
        <w:t>Ecodesign</w:t>
      </w:r>
      <w:r>
        <w:t xml:space="preserve"> Compliance Project.</w:t>
      </w:r>
    </w:p>
    <w:p w:rsidR="00357F22" w:rsidRDefault="00357F22" w:rsidP="002551FA">
      <w:pPr>
        <w:pStyle w:val="NoSpacing"/>
      </w:pPr>
    </w:p>
    <w:p w:rsidR="002E2FD6" w:rsidRPr="00087776" w:rsidRDefault="002E2FD6" w:rsidP="002E2FD6">
      <w:pPr>
        <w:pStyle w:val="NoSpacing"/>
        <w:rPr>
          <w:rFonts w:cstheme="minorHAnsi"/>
          <w:b/>
          <w:color w:val="000000"/>
          <w:u w:val="single"/>
        </w:rPr>
      </w:pPr>
      <w:r>
        <w:rPr>
          <w:rFonts w:cstheme="minorHAnsi"/>
          <w:b/>
          <w:color w:val="000000"/>
          <w:u w:val="single"/>
        </w:rPr>
        <w:t>E</w:t>
      </w:r>
      <w:r w:rsidR="007D099F">
        <w:rPr>
          <w:rFonts w:cstheme="minorHAnsi"/>
          <w:b/>
          <w:color w:val="000000"/>
          <w:u w:val="single"/>
        </w:rPr>
        <w:t xml:space="preserve">uropean Union </w:t>
      </w:r>
      <w:r w:rsidRPr="00087776">
        <w:rPr>
          <w:rFonts w:cstheme="minorHAnsi"/>
          <w:b/>
          <w:color w:val="000000"/>
          <w:u w:val="single"/>
        </w:rPr>
        <w:t>Legislation</w:t>
      </w:r>
    </w:p>
    <w:p w:rsidR="002E2FD6" w:rsidRDefault="002E2FD6" w:rsidP="002E2FD6">
      <w:pPr>
        <w:pStyle w:val="NoSpacing"/>
      </w:pPr>
    </w:p>
    <w:p w:rsidR="002E2FD6" w:rsidRDefault="002E2FD6" w:rsidP="002E2FD6">
      <w:pPr>
        <w:pStyle w:val="NoSpacing"/>
      </w:pPr>
      <w:r w:rsidRPr="00781A51">
        <w:t>E</w:t>
      </w:r>
      <w:r>
        <w:t xml:space="preserve">uropean </w:t>
      </w:r>
      <w:r w:rsidRPr="00781A51">
        <w:t>U</w:t>
      </w:r>
      <w:r>
        <w:t>nion</w:t>
      </w:r>
      <w:r w:rsidR="007D099F">
        <w:t xml:space="preserve"> (EU)</w:t>
      </w:r>
      <w:r w:rsidRPr="00781A51">
        <w:t xml:space="preserve"> legislation already lays down specific requirements for the organisation of market surveillance. This includes clear obligations for </w:t>
      </w:r>
      <w:r w:rsidR="00316E4C">
        <w:t>Member States</w:t>
      </w:r>
      <w:r w:rsidRPr="00781A51">
        <w:t xml:space="preserve"> to ensure cooperation at national level among different authorities, at international level with other EU </w:t>
      </w:r>
      <w:r w:rsidR="00316E4C">
        <w:t>Member States</w:t>
      </w:r>
      <w:r w:rsidRPr="00781A51">
        <w:t xml:space="preserve"> and with the European Commission</w:t>
      </w:r>
      <w:r>
        <w:t>. However, i</w:t>
      </w:r>
      <w:r w:rsidRPr="00BC6ADD">
        <w:t xml:space="preserve">n accordance with the subsidiarity principle, market surveillance is organised and carried out at national level. </w:t>
      </w:r>
      <w:r w:rsidR="00316E4C">
        <w:t>Member States</w:t>
      </w:r>
      <w:r w:rsidRPr="00BC6ADD">
        <w:t xml:space="preserve"> are responsible for surveillance activities on their own territory.</w:t>
      </w:r>
    </w:p>
    <w:p w:rsidR="002E2FD6" w:rsidRDefault="002E2FD6" w:rsidP="002E2FD6">
      <w:pPr>
        <w:pStyle w:val="NoSpacing"/>
      </w:pPr>
    </w:p>
    <w:p w:rsidR="002E2FD6" w:rsidRDefault="002E2FD6" w:rsidP="002E2FD6">
      <w:pPr>
        <w:pStyle w:val="NoSpacing"/>
      </w:pPr>
    </w:p>
    <w:p w:rsidR="002E2FD6" w:rsidRPr="008B6C15" w:rsidRDefault="002E2FD6" w:rsidP="002E2FD6">
      <w:pPr>
        <w:pStyle w:val="NoSpacing"/>
        <w:rPr>
          <w:b/>
          <w:u w:val="single"/>
        </w:rPr>
      </w:pPr>
      <w:r>
        <w:rPr>
          <w:b/>
          <w:u w:val="single"/>
        </w:rPr>
        <w:t>Why is Market Surveillance important?</w:t>
      </w:r>
    </w:p>
    <w:p w:rsidR="002E2FD6" w:rsidRDefault="002E2FD6" w:rsidP="002E2FD6">
      <w:pPr>
        <w:pStyle w:val="NoSpacing"/>
        <w:rPr>
          <w:b/>
        </w:rPr>
      </w:pPr>
    </w:p>
    <w:p w:rsidR="002E2FD6" w:rsidRDefault="002E2FD6" w:rsidP="002E2FD6">
      <w:pPr>
        <w:pStyle w:val="NoSpacing"/>
        <w:rPr>
          <w:rFonts w:cstheme="minorHAnsi"/>
          <w:color w:val="000000"/>
        </w:rPr>
      </w:pPr>
      <w:r w:rsidRPr="001B65E0">
        <w:rPr>
          <w:rFonts w:cstheme="minorHAnsi"/>
          <w:color w:val="000000"/>
        </w:rPr>
        <w:t xml:space="preserve">The general objective of market surveillance is to ensure that products placed on the market comply with applicable product-related legislation and that the products do not endanger health, safety or any other aspect of protection of public interests, e.g. energy efficiency. Market surveillance is carried out in a number of different areas, by different agencies and with backgrounds in different legislation. </w:t>
      </w:r>
    </w:p>
    <w:p w:rsidR="002E2FD6" w:rsidRPr="001B65E0" w:rsidRDefault="002E2FD6" w:rsidP="002E2FD6">
      <w:pPr>
        <w:pStyle w:val="NoSpacing"/>
        <w:rPr>
          <w:rFonts w:cstheme="minorHAnsi"/>
          <w:color w:val="000000"/>
        </w:rPr>
      </w:pPr>
    </w:p>
    <w:p w:rsidR="002E2FD6" w:rsidRDefault="002E2FD6" w:rsidP="002E2FD6">
      <w:pPr>
        <w:pStyle w:val="NoSpacing"/>
        <w:rPr>
          <w:rFonts w:cstheme="minorHAnsi"/>
          <w:color w:val="000000"/>
        </w:rPr>
      </w:pPr>
      <w:r>
        <w:rPr>
          <w:rFonts w:cstheme="minorHAnsi"/>
          <w:color w:val="000000"/>
        </w:rPr>
        <w:t>MSAs</w:t>
      </w:r>
      <w:r w:rsidRPr="001B65E0">
        <w:rPr>
          <w:rFonts w:cstheme="minorHAnsi"/>
          <w:color w:val="000000"/>
        </w:rPr>
        <w:t xml:space="preserve"> are </w:t>
      </w:r>
      <w:r>
        <w:rPr>
          <w:rFonts w:cstheme="minorHAnsi"/>
          <w:color w:val="000000"/>
        </w:rPr>
        <w:t xml:space="preserve">often </w:t>
      </w:r>
      <w:r w:rsidRPr="001B65E0">
        <w:rPr>
          <w:rFonts w:cstheme="minorHAnsi"/>
          <w:color w:val="000000"/>
        </w:rPr>
        <w:t>public authorities responsible for verifying that products on the market comply with current legislation and are labelled and verified in the prescribed manner. In practice, market surveillance includes any necessary action (e.g. bans, withdrawals, fines) to stop the circulation of products that do not comply with all the requirements set out in the relevant EU harmonised legislation, to bring the products into complian</w:t>
      </w:r>
      <w:r>
        <w:rPr>
          <w:rFonts w:cstheme="minorHAnsi"/>
          <w:color w:val="000000"/>
        </w:rPr>
        <w:t>ce and to apply sanctions.</w:t>
      </w:r>
    </w:p>
    <w:p w:rsidR="002E2FD6" w:rsidRPr="001B65E0" w:rsidRDefault="002E2FD6" w:rsidP="002E2FD6">
      <w:pPr>
        <w:pStyle w:val="NoSpacing"/>
        <w:rPr>
          <w:rFonts w:cstheme="minorHAnsi"/>
          <w:color w:val="000000"/>
        </w:rPr>
      </w:pPr>
    </w:p>
    <w:p w:rsidR="002E2FD6" w:rsidRDefault="002E2FD6" w:rsidP="002E2FD6">
      <w:pPr>
        <w:pStyle w:val="NoSpacing"/>
        <w:rPr>
          <w:rFonts w:cstheme="minorHAnsi"/>
          <w:color w:val="000000"/>
        </w:rPr>
      </w:pPr>
      <w:r w:rsidRPr="001B65E0">
        <w:rPr>
          <w:rFonts w:cstheme="minorHAnsi"/>
          <w:color w:val="000000"/>
        </w:rPr>
        <w:t>Market surveillance is essential for the functioning of the Single Market, in order to protect European consumers against risks presented by non-compliant products. In addition, market surveillance helps to protect responsible businesses from unfair competition</w:t>
      </w:r>
      <w:r>
        <w:rPr>
          <w:rFonts w:cstheme="minorHAnsi"/>
          <w:color w:val="000000"/>
        </w:rPr>
        <w:t>.</w:t>
      </w:r>
      <w:r w:rsidRPr="001B65E0">
        <w:rPr>
          <w:rFonts w:cstheme="minorHAnsi"/>
          <w:color w:val="000000"/>
        </w:rPr>
        <w:t xml:space="preserve"> </w:t>
      </w:r>
    </w:p>
    <w:p w:rsidR="002E2FD6" w:rsidRPr="001B65E0" w:rsidRDefault="002E2FD6" w:rsidP="002E2FD6">
      <w:pPr>
        <w:pStyle w:val="NoSpacing"/>
        <w:rPr>
          <w:rFonts w:cstheme="minorHAnsi"/>
          <w:color w:val="000000"/>
        </w:rPr>
      </w:pPr>
    </w:p>
    <w:p w:rsidR="002E2FD6" w:rsidRDefault="002E2FD6" w:rsidP="002E2FD6">
      <w:pPr>
        <w:pStyle w:val="NoSpacing"/>
        <w:rPr>
          <w:rFonts w:cstheme="minorHAnsi"/>
          <w:color w:val="000000"/>
        </w:rPr>
      </w:pPr>
      <w:r w:rsidRPr="001B65E0">
        <w:rPr>
          <w:rFonts w:cstheme="minorHAnsi"/>
          <w:color w:val="000000"/>
        </w:rPr>
        <w:t>Market surveillance</w:t>
      </w:r>
      <w:r w:rsidR="00FD1D28">
        <w:rPr>
          <w:rFonts w:cstheme="minorHAnsi"/>
          <w:color w:val="000000"/>
        </w:rPr>
        <w:t xml:space="preserve"> activities are</w:t>
      </w:r>
      <w:r w:rsidRPr="001B65E0">
        <w:rPr>
          <w:rFonts w:cstheme="minorHAnsi"/>
          <w:color w:val="000000"/>
        </w:rPr>
        <w:t xml:space="preserve"> often </w:t>
      </w:r>
      <w:r w:rsidR="00FD1D28">
        <w:rPr>
          <w:rFonts w:cstheme="minorHAnsi"/>
          <w:color w:val="000000"/>
        </w:rPr>
        <w:t>carried out by</w:t>
      </w:r>
      <w:r w:rsidRPr="001B65E0">
        <w:rPr>
          <w:rFonts w:cstheme="minorHAnsi"/>
          <w:color w:val="000000"/>
        </w:rPr>
        <w:t xml:space="preserve"> planned inspections of products (called proactive market surveillance) or reactions upon reported accidents, public complaints or warnings from authorities in other countries (reactive market surveillance). Market surveillance typically does not include prior examination or inspection of products in use. </w:t>
      </w:r>
    </w:p>
    <w:p w:rsidR="002E2FD6" w:rsidRPr="001B65E0" w:rsidRDefault="002E2FD6" w:rsidP="002E2FD6">
      <w:pPr>
        <w:pStyle w:val="NoSpacing"/>
        <w:rPr>
          <w:rFonts w:cstheme="minorHAnsi"/>
          <w:color w:val="000000"/>
        </w:rPr>
      </w:pPr>
    </w:p>
    <w:p w:rsidR="002E2FD6" w:rsidRPr="001B65E0" w:rsidRDefault="002E2FD6" w:rsidP="002E2FD6">
      <w:pPr>
        <w:pStyle w:val="NoSpacing"/>
        <w:rPr>
          <w:rFonts w:cstheme="minorHAnsi"/>
          <w:color w:val="000000"/>
        </w:rPr>
      </w:pPr>
      <w:r w:rsidRPr="001B65E0">
        <w:rPr>
          <w:rFonts w:cstheme="minorHAnsi"/>
          <w:color w:val="000000"/>
        </w:rPr>
        <w:t xml:space="preserve">Given the rapid product development and the large amount of regulated products available on the market, it is impossible to check all products. Therefore, market surveillance is often carried out </w:t>
      </w:r>
      <w:r w:rsidR="00FD1D28">
        <w:rPr>
          <w:rFonts w:cstheme="minorHAnsi"/>
          <w:color w:val="000000"/>
        </w:rPr>
        <w:t>by sampling</w:t>
      </w:r>
      <w:r w:rsidRPr="001B65E0">
        <w:rPr>
          <w:rFonts w:cstheme="minorHAnsi"/>
          <w:color w:val="000000"/>
        </w:rPr>
        <w:t xml:space="preserve">, </w:t>
      </w:r>
      <w:r w:rsidR="006E6C80">
        <w:rPr>
          <w:rFonts w:cstheme="minorHAnsi"/>
          <w:color w:val="000000"/>
        </w:rPr>
        <w:t xml:space="preserve">using a </w:t>
      </w:r>
      <w:r w:rsidRPr="001B65E0">
        <w:rPr>
          <w:rFonts w:cstheme="minorHAnsi"/>
          <w:color w:val="000000"/>
        </w:rPr>
        <w:t>risk</w:t>
      </w:r>
      <w:r w:rsidR="006E6C80">
        <w:rPr>
          <w:rFonts w:cstheme="minorHAnsi"/>
          <w:color w:val="000000"/>
        </w:rPr>
        <w:t>ed based approach</w:t>
      </w:r>
      <w:r w:rsidRPr="001B65E0">
        <w:rPr>
          <w:rFonts w:cstheme="minorHAnsi"/>
          <w:color w:val="000000"/>
        </w:rPr>
        <w:t xml:space="preserve">. </w:t>
      </w:r>
    </w:p>
    <w:p w:rsidR="002E2FD6" w:rsidRPr="001B65E0" w:rsidRDefault="002E2FD6" w:rsidP="002E2FD6">
      <w:pPr>
        <w:pStyle w:val="NoSpacing"/>
        <w:rPr>
          <w:rFonts w:cstheme="minorHAnsi"/>
          <w:color w:val="000000"/>
        </w:rPr>
      </w:pPr>
    </w:p>
    <w:p w:rsidR="00305AA3" w:rsidRDefault="002E2FD6" w:rsidP="002E2FD6">
      <w:pPr>
        <w:pStyle w:val="NoSpacing"/>
        <w:rPr>
          <w:rFonts w:cstheme="minorHAnsi"/>
          <w:color w:val="000000"/>
        </w:rPr>
      </w:pPr>
      <w:r w:rsidRPr="001B65E0">
        <w:rPr>
          <w:rFonts w:cstheme="minorHAnsi"/>
          <w:color w:val="000000"/>
        </w:rPr>
        <w:t xml:space="preserve">In February 2013, the European Commission proposed a new package of legislative and non-legislative measures to improve </w:t>
      </w:r>
      <w:r w:rsidR="0048773E">
        <w:rPr>
          <w:rFonts w:cstheme="minorHAnsi"/>
          <w:color w:val="000000"/>
        </w:rPr>
        <w:t xml:space="preserve">product safety </w:t>
      </w:r>
      <w:r w:rsidRPr="001B65E0">
        <w:rPr>
          <w:rFonts w:cstheme="minorHAnsi"/>
          <w:color w:val="000000"/>
        </w:rPr>
        <w:t xml:space="preserve">and strengthen </w:t>
      </w:r>
      <w:r>
        <w:rPr>
          <w:rFonts w:cstheme="minorHAnsi"/>
          <w:color w:val="000000"/>
        </w:rPr>
        <w:t xml:space="preserve">general </w:t>
      </w:r>
      <w:r w:rsidRPr="001B65E0">
        <w:rPr>
          <w:rFonts w:cstheme="minorHAnsi"/>
          <w:color w:val="000000"/>
        </w:rPr>
        <w:t>market sur</w:t>
      </w:r>
      <w:r>
        <w:rPr>
          <w:rFonts w:cstheme="minorHAnsi"/>
          <w:color w:val="000000"/>
        </w:rPr>
        <w:t>veillance of products in the EU</w:t>
      </w:r>
      <w:r w:rsidRPr="001B65E0">
        <w:rPr>
          <w:rFonts w:cstheme="minorHAnsi"/>
          <w:color w:val="000000"/>
        </w:rPr>
        <w:t xml:space="preserve">. </w:t>
      </w:r>
    </w:p>
    <w:p w:rsidR="00305AA3" w:rsidRDefault="00305AA3" w:rsidP="002E2FD6">
      <w:pPr>
        <w:pStyle w:val="NoSpacing"/>
        <w:rPr>
          <w:rFonts w:cstheme="minorHAnsi"/>
          <w:color w:val="000000"/>
        </w:rPr>
      </w:pPr>
    </w:p>
    <w:p w:rsidR="000A50D7" w:rsidRDefault="002E2FD6" w:rsidP="002E2FD6">
      <w:pPr>
        <w:pStyle w:val="NoSpacing"/>
        <w:rPr>
          <w:rFonts w:cstheme="minorHAnsi"/>
          <w:color w:val="000000"/>
        </w:rPr>
      </w:pPr>
      <w:r w:rsidRPr="0048773E">
        <w:rPr>
          <w:rFonts w:cstheme="minorHAnsi"/>
          <w:color w:val="000000"/>
        </w:rPr>
        <w:t xml:space="preserve">The </w:t>
      </w:r>
      <w:r w:rsidR="007D099F" w:rsidRPr="0048773E">
        <w:rPr>
          <w:rFonts w:cstheme="minorHAnsi"/>
          <w:color w:val="000000"/>
        </w:rPr>
        <w:t>p</w:t>
      </w:r>
      <w:r w:rsidRPr="0048773E">
        <w:rPr>
          <w:rFonts w:cstheme="minorHAnsi"/>
          <w:color w:val="000000"/>
        </w:rPr>
        <w:t>roposal for a Regulation on market surveillance</w:t>
      </w:r>
      <w:r w:rsidR="0048773E">
        <w:rPr>
          <w:rFonts w:cstheme="minorHAnsi"/>
          <w:color w:val="000000"/>
        </w:rPr>
        <w:t xml:space="preserve"> is because the</w:t>
      </w:r>
      <w:r w:rsidRPr="0048773E">
        <w:rPr>
          <w:rFonts w:cstheme="minorHAnsi"/>
          <w:color w:val="000000"/>
        </w:rPr>
        <w:t xml:space="preserve"> European Union rules are</w:t>
      </w:r>
      <w:r w:rsidR="0048773E">
        <w:rPr>
          <w:rFonts w:cstheme="minorHAnsi"/>
          <w:color w:val="000000"/>
        </w:rPr>
        <w:t xml:space="preserve"> currently</w:t>
      </w:r>
      <w:bookmarkStart w:id="0" w:name="_GoBack"/>
      <w:bookmarkEnd w:id="0"/>
      <w:r w:rsidRPr="0048773E">
        <w:rPr>
          <w:rFonts w:cstheme="minorHAnsi"/>
          <w:color w:val="000000"/>
        </w:rPr>
        <w:t xml:space="preserve"> fragmented and scattered over several different pieces of legislation, thus creating gaps and overlaps.</w:t>
      </w:r>
      <w:r w:rsidRPr="001B65E0">
        <w:rPr>
          <w:rFonts w:cstheme="minorHAnsi"/>
          <w:color w:val="000000"/>
        </w:rPr>
        <w:t xml:space="preserve"> </w:t>
      </w:r>
    </w:p>
    <w:p w:rsidR="000A50D7" w:rsidRDefault="000A50D7" w:rsidP="002E2FD6">
      <w:pPr>
        <w:pStyle w:val="NoSpacing"/>
        <w:rPr>
          <w:rFonts w:cstheme="minorHAnsi"/>
          <w:color w:val="000000"/>
        </w:rPr>
      </w:pPr>
    </w:p>
    <w:p w:rsidR="002E2FD6" w:rsidRDefault="002E2FD6" w:rsidP="002E2FD6">
      <w:pPr>
        <w:pStyle w:val="NoSpacing"/>
        <w:rPr>
          <w:rFonts w:cstheme="minorHAnsi"/>
          <w:color w:val="000000"/>
        </w:rPr>
      </w:pPr>
      <w:r w:rsidRPr="001B65E0">
        <w:rPr>
          <w:rFonts w:cstheme="minorHAnsi"/>
          <w:color w:val="000000"/>
        </w:rPr>
        <w:t xml:space="preserve">The legislative proposals by the Commission aim to enable improved coordination of the way authorities check products and enforce product directives across the European Union. The package </w:t>
      </w:r>
      <w:r>
        <w:rPr>
          <w:rFonts w:cstheme="minorHAnsi"/>
          <w:color w:val="000000"/>
        </w:rPr>
        <w:t xml:space="preserve">is expected to be </w:t>
      </w:r>
      <w:r w:rsidRPr="001B65E0">
        <w:rPr>
          <w:rFonts w:cstheme="minorHAnsi"/>
          <w:color w:val="000000"/>
        </w:rPr>
        <w:t>discussed in the European Parliament and in the Counci</w:t>
      </w:r>
      <w:r>
        <w:rPr>
          <w:rFonts w:cstheme="minorHAnsi"/>
          <w:color w:val="000000"/>
        </w:rPr>
        <w:t>l. At the time of writing this report, it is not known when</w:t>
      </w:r>
      <w:r w:rsidRPr="001B65E0">
        <w:rPr>
          <w:rFonts w:cstheme="minorHAnsi"/>
          <w:color w:val="000000"/>
        </w:rPr>
        <w:t xml:space="preserve"> the new legislation will come into effect</w:t>
      </w:r>
      <w:r>
        <w:rPr>
          <w:rFonts w:cstheme="minorHAnsi"/>
          <w:color w:val="000000"/>
        </w:rPr>
        <w:t xml:space="preserve">.  </w:t>
      </w:r>
    </w:p>
    <w:p w:rsidR="00B01A0E" w:rsidRDefault="00B01A0E" w:rsidP="00B01A0E">
      <w:pPr>
        <w:pStyle w:val="NoSpacing"/>
        <w:rPr>
          <w:b/>
        </w:rPr>
      </w:pPr>
    </w:p>
    <w:p w:rsidR="00992416" w:rsidRDefault="00992416" w:rsidP="00992416">
      <w:pPr>
        <w:pStyle w:val="NoSpacing"/>
        <w:rPr>
          <w:b/>
          <w:u w:val="single"/>
        </w:rPr>
      </w:pPr>
      <w:r w:rsidRPr="00ED4D17">
        <w:rPr>
          <w:b/>
          <w:u w:val="single"/>
        </w:rPr>
        <w:t>Barriers</w:t>
      </w:r>
    </w:p>
    <w:p w:rsidR="00992416" w:rsidRPr="0029326F" w:rsidRDefault="00992416" w:rsidP="00992416">
      <w:pPr>
        <w:pStyle w:val="NoSpacing"/>
      </w:pPr>
    </w:p>
    <w:p w:rsidR="00992416" w:rsidRDefault="00992416" w:rsidP="00992416">
      <w:pPr>
        <w:pStyle w:val="NoSpacing"/>
      </w:pPr>
      <w:r w:rsidRPr="001D0A0B">
        <w:t xml:space="preserve">Significant improvements in product compliance rates can be achieved if MSAs actively coordinate market surveillance activities, using a range of best practices to help them do so in the most resource efficient way.  </w:t>
      </w:r>
    </w:p>
    <w:p w:rsidR="00992416" w:rsidRDefault="00992416" w:rsidP="00992416">
      <w:pPr>
        <w:pStyle w:val="NoSpacing"/>
      </w:pPr>
    </w:p>
    <w:p w:rsidR="00992416" w:rsidRDefault="00992416" w:rsidP="00992416">
      <w:pPr>
        <w:pStyle w:val="NoSpacing"/>
      </w:pPr>
      <w:r w:rsidRPr="001D0A0B">
        <w:t>There are, however significant challenges to establishing such coordinated action.  These include</w:t>
      </w:r>
      <w:r>
        <w:t>:</w:t>
      </w:r>
    </w:p>
    <w:p w:rsidR="006E6C80" w:rsidRDefault="006E6C80" w:rsidP="00992416">
      <w:pPr>
        <w:pStyle w:val="NoSpacing"/>
      </w:pPr>
    </w:p>
    <w:p w:rsidR="00992416" w:rsidRDefault="00992416" w:rsidP="00BA3BF8">
      <w:pPr>
        <w:pStyle w:val="NoSpacing"/>
        <w:numPr>
          <w:ilvl w:val="0"/>
          <w:numId w:val="14"/>
        </w:numPr>
      </w:pPr>
      <w:r>
        <w:t>T</w:t>
      </w:r>
      <w:r w:rsidRPr="001D0A0B">
        <w:t xml:space="preserve">he “alignment” of the differences in national market surveillance strategies and priorities, </w:t>
      </w:r>
    </w:p>
    <w:p w:rsidR="00475D90" w:rsidRDefault="00992416" w:rsidP="004D0BFA">
      <w:pPr>
        <w:pStyle w:val="NoSpacing"/>
        <w:numPr>
          <w:ilvl w:val="0"/>
          <w:numId w:val="14"/>
        </w:numPr>
      </w:pPr>
      <w:r>
        <w:t xml:space="preserve">Some MSAs require laboratories accredited to ISO17025 in addition to accreditation according to specific test methods, whilst others do not have this requirement on laboratories. This makes it difficult to share data and use foreign data. </w:t>
      </w:r>
      <w:r w:rsidR="004D0BFA">
        <w:t>[</w:t>
      </w:r>
      <w:r w:rsidR="004D0BFA" w:rsidRPr="004D0BFA">
        <w:t xml:space="preserve">Foreign data in this context </w:t>
      </w:r>
      <w:r w:rsidR="004D0BFA">
        <w:t xml:space="preserve">is </w:t>
      </w:r>
      <w:r w:rsidR="004D0BFA" w:rsidRPr="004D0BFA">
        <w:t xml:space="preserve">defined as data that </w:t>
      </w:r>
      <w:r w:rsidR="004D0BFA">
        <w:t xml:space="preserve">has </w:t>
      </w:r>
      <w:r w:rsidR="004D0BFA" w:rsidRPr="004D0BFA">
        <w:t>not been achieved under the supervision of the MSA in a laboratory in the</w:t>
      </w:r>
      <w:r w:rsidR="004D0BFA">
        <w:t>ir</w:t>
      </w:r>
      <w:r w:rsidR="004D0BFA" w:rsidRPr="004D0BFA">
        <w:t xml:space="preserve"> own country. </w:t>
      </w:r>
      <w:r w:rsidR="004D0BFA">
        <w:t xml:space="preserve">For example, it can be </w:t>
      </w:r>
      <w:r w:rsidR="004D0BFA" w:rsidRPr="004D0BFA">
        <w:t xml:space="preserve">data from another MSA measured under </w:t>
      </w:r>
      <w:r w:rsidR="004D0BFA">
        <w:t>their responsibility].</w:t>
      </w:r>
      <w:r w:rsidR="004D0BFA" w:rsidRPr="004D0BFA">
        <w:t xml:space="preserve"> </w:t>
      </w:r>
    </w:p>
    <w:p w:rsidR="00992416" w:rsidRDefault="004D0BFA" w:rsidP="004D0BFA">
      <w:pPr>
        <w:pStyle w:val="NoSpacing"/>
        <w:numPr>
          <w:ilvl w:val="0"/>
          <w:numId w:val="14"/>
        </w:numPr>
      </w:pPr>
      <w:r w:rsidRPr="001D0A0B">
        <w:t>National</w:t>
      </w:r>
      <w:r w:rsidR="00992416" w:rsidRPr="001D0A0B">
        <w:t xml:space="preserve"> legislation, and the structure and responsibilities of MSAs, </w:t>
      </w:r>
    </w:p>
    <w:p w:rsidR="00992416" w:rsidRDefault="00992416" w:rsidP="00BA3BF8">
      <w:pPr>
        <w:pStyle w:val="NoSpacing"/>
        <w:numPr>
          <w:ilvl w:val="0"/>
          <w:numId w:val="14"/>
        </w:numPr>
      </w:pPr>
      <w:r w:rsidRPr="001D0A0B">
        <w:t>Lack of common formats, procedures and mechanisms (such as shared databases) to share information.</w:t>
      </w:r>
      <w:r>
        <w:t xml:space="preserve"> </w:t>
      </w:r>
    </w:p>
    <w:p w:rsidR="00992416" w:rsidRDefault="00992416" w:rsidP="00BA3BF8">
      <w:pPr>
        <w:pStyle w:val="NoSpacing"/>
        <w:numPr>
          <w:ilvl w:val="0"/>
          <w:numId w:val="14"/>
        </w:numPr>
      </w:pPr>
      <w:r>
        <w:t>E</w:t>
      </w:r>
      <w:r w:rsidRPr="001D0A0B">
        <w:t xml:space="preserve">xperience for enforcement of the </w:t>
      </w:r>
      <w:r w:rsidR="00316E4C">
        <w:t>Ecodesign</w:t>
      </w:r>
      <w:r w:rsidRPr="001D0A0B">
        <w:t xml:space="preserve"> Directive is still</w:t>
      </w:r>
      <w:r>
        <w:t xml:space="preserve"> limited in many </w:t>
      </w:r>
      <w:r w:rsidR="00316E4C">
        <w:t>Member States</w:t>
      </w:r>
      <w:r>
        <w:t>.</w:t>
      </w:r>
    </w:p>
    <w:p w:rsidR="00992416" w:rsidRDefault="00992416" w:rsidP="00BA3BF8">
      <w:pPr>
        <w:pStyle w:val="NoSpacing"/>
        <w:numPr>
          <w:ilvl w:val="0"/>
          <w:numId w:val="14"/>
        </w:numPr>
      </w:pPr>
      <w:r>
        <w:lastRenderedPageBreak/>
        <w:t>Resources vary by country</w:t>
      </w:r>
    </w:p>
    <w:p w:rsidR="00992416" w:rsidRDefault="00992416" w:rsidP="00BA3BF8">
      <w:pPr>
        <w:pStyle w:val="NoSpacing"/>
        <w:numPr>
          <w:ilvl w:val="0"/>
          <w:numId w:val="14"/>
        </w:numPr>
      </w:pPr>
      <w:r>
        <w:t xml:space="preserve">The legislation can be a barrier </w:t>
      </w:r>
    </w:p>
    <w:p w:rsidR="00992416" w:rsidRDefault="00992416" w:rsidP="00BA3BF8">
      <w:pPr>
        <w:pStyle w:val="NoSpacing"/>
        <w:numPr>
          <w:ilvl w:val="1"/>
          <w:numId w:val="14"/>
        </w:numPr>
      </w:pPr>
      <w:r>
        <w:t xml:space="preserve">Not clear how the MSA should handle non-compliant products when the manufacturer or importer is situated in another EU-country. It is very important that this is made clear in the </w:t>
      </w:r>
      <w:r w:rsidR="00316E4C">
        <w:t>Ecodesign</w:t>
      </w:r>
      <w:r>
        <w:t xml:space="preserve"> </w:t>
      </w:r>
      <w:r w:rsidR="008C4398">
        <w:t>D</w:t>
      </w:r>
      <w:r>
        <w:t>irective (or in new horizontal regulation for market surveillance). The MSAs are handling these situations in completely different ways now: some send over the whole case to the MSA in the country where the manufacturer is situated, some try to enforce the legislation towards the national distributor/retailer, some do a bit of both.</w:t>
      </w:r>
    </w:p>
    <w:p w:rsidR="00992416" w:rsidRDefault="00992416" w:rsidP="00BA3BF8">
      <w:pPr>
        <w:pStyle w:val="NoSpacing"/>
        <w:numPr>
          <w:ilvl w:val="1"/>
          <w:numId w:val="14"/>
        </w:numPr>
      </w:pPr>
      <w:r>
        <w:t>At the same time, it is not clear how the MSA in the country where the manufacturer is situated should handle data and requests from a MSA in another country.</w:t>
      </w:r>
    </w:p>
    <w:p w:rsidR="00992416" w:rsidRDefault="00992416" w:rsidP="00BA3BF8">
      <w:pPr>
        <w:pStyle w:val="NoSpacing"/>
        <w:numPr>
          <w:ilvl w:val="1"/>
          <w:numId w:val="14"/>
        </w:numPr>
      </w:pPr>
      <w:r>
        <w:t xml:space="preserve">The </w:t>
      </w:r>
      <w:r w:rsidR="00316E4C">
        <w:t>Ecodesign</w:t>
      </w:r>
      <w:r>
        <w:t xml:space="preserve"> </w:t>
      </w:r>
      <w:r w:rsidR="00305840">
        <w:t>D</w:t>
      </w:r>
      <w:r>
        <w:t xml:space="preserve">irective and the implementing measures are sometimes not completely clear, which makes it possible for MSAs to make individual interpretations and to enforce the legislation in different ways. </w:t>
      </w:r>
    </w:p>
    <w:p w:rsidR="00992416" w:rsidRDefault="00992416" w:rsidP="00BA3BF8">
      <w:pPr>
        <w:pStyle w:val="NoSpacing"/>
        <w:numPr>
          <w:ilvl w:val="1"/>
          <w:numId w:val="14"/>
        </w:numPr>
      </w:pPr>
      <w:r>
        <w:t xml:space="preserve">The legislation often includes very specific and detailed requirements, e.g. use of a certain number of decimals, information provided in a specific order. These requirements can be viewed as less important by some MSAs, but more important by other MSAs, which makes it difficult to use inspection results from other countries. </w:t>
      </w:r>
    </w:p>
    <w:p w:rsidR="00992416" w:rsidRDefault="00992416" w:rsidP="00BA3BF8">
      <w:pPr>
        <w:pStyle w:val="NoSpacing"/>
        <w:numPr>
          <w:ilvl w:val="0"/>
          <w:numId w:val="14"/>
        </w:numPr>
      </w:pPr>
      <w:r>
        <w:t xml:space="preserve">National language used in test reports </w:t>
      </w:r>
      <w:r w:rsidR="00475D90">
        <w:t>could</w:t>
      </w:r>
      <w:r>
        <w:t xml:space="preserve"> mean translation </w:t>
      </w:r>
      <w:r w:rsidR="00475D90">
        <w:t xml:space="preserve">services are </w:t>
      </w:r>
      <w:r>
        <w:t>required</w:t>
      </w:r>
      <w:r w:rsidR="00475D90">
        <w:t xml:space="preserve"> and potential loss of meaning during interpretation.</w:t>
      </w:r>
    </w:p>
    <w:p w:rsidR="00992416" w:rsidRDefault="00992416" w:rsidP="00BA3BF8">
      <w:pPr>
        <w:pStyle w:val="NoSpacing"/>
        <w:numPr>
          <w:ilvl w:val="0"/>
          <w:numId w:val="14"/>
        </w:numPr>
      </w:pPr>
      <w:r>
        <w:t>Lack of knowledge about where (in which country) a specific product is sold. Information is often not requested or known by country representatives.</w:t>
      </w:r>
    </w:p>
    <w:p w:rsidR="00992416" w:rsidRDefault="00992416" w:rsidP="00BA3BF8">
      <w:pPr>
        <w:pStyle w:val="NoSpacing"/>
        <w:numPr>
          <w:ilvl w:val="0"/>
          <w:numId w:val="14"/>
        </w:numPr>
      </w:pPr>
      <w:r>
        <w:t xml:space="preserve">Lack of resources </w:t>
      </w:r>
    </w:p>
    <w:p w:rsidR="00992416" w:rsidRDefault="00992416" w:rsidP="00BA3BF8">
      <w:pPr>
        <w:pStyle w:val="NoSpacing"/>
        <w:numPr>
          <w:ilvl w:val="1"/>
          <w:numId w:val="14"/>
        </w:numPr>
      </w:pPr>
      <w:r>
        <w:t xml:space="preserve">Financial constraints limits MSA ability to administer 1+3 testing costs </w:t>
      </w:r>
    </w:p>
    <w:p w:rsidR="00992416" w:rsidRDefault="00992416" w:rsidP="00BA3BF8">
      <w:pPr>
        <w:pStyle w:val="NoSpacing"/>
        <w:numPr>
          <w:ilvl w:val="1"/>
          <w:numId w:val="14"/>
        </w:numPr>
      </w:pPr>
      <w:r>
        <w:t>Staff time and resources is another common barrier</w:t>
      </w:r>
    </w:p>
    <w:p w:rsidR="00992416" w:rsidRPr="00931F16" w:rsidRDefault="00475D90" w:rsidP="00BA3BF8">
      <w:pPr>
        <w:pStyle w:val="NoSpacing"/>
        <w:numPr>
          <w:ilvl w:val="0"/>
          <w:numId w:val="14"/>
        </w:numPr>
        <w:rPr>
          <w:b/>
          <w:i/>
        </w:rPr>
      </w:pPr>
      <w:r>
        <w:rPr>
          <w:b/>
          <w:i/>
        </w:rPr>
        <w:t>[</w:t>
      </w:r>
      <w:r w:rsidR="00992416" w:rsidRPr="00931F16">
        <w:rPr>
          <w:b/>
          <w:i/>
        </w:rPr>
        <w:t>Placeholder for other barriers</w:t>
      </w:r>
      <w:r>
        <w:rPr>
          <w:b/>
          <w:i/>
        </w:rPr>
        <w:t>]</w:t>
      </w:r>
    </w:p>
    <w:p w:rsidR="00992416" w:rsidRDefault="00992416" w:rsidP="00B01A0E">
      <w:pPr>
        <w:pStyle w:val="NoSpacing"/>
        <w:rPr>
          <w:b/>
          <w:u w:val="single"/>
        </w:rPr>
      </w:pPr>
    </w:p>
    <w:p w:rsidR="00992416" w:rsidRDefault="00992416" w:rsidP="00B01A0E">
      <w:pPr>
        <w:pStyle w:val="NoSpacing"/>
        <w:rPr>
          <w:b/>
          <w:u w:val="single"/>
        </w:rPr>
      </w:pPr>
    </w:p>
    <w:p w:rsidR="00B01A0E" w:rsidRPr="00727DCB" w:rsidRDefault="00A037E6" w:rsidP="00B01A0E">
      <w:pPr>
        <w:pStyle w:val="NoSpacing"/>
        <w:rPr>
          <w:u w:val="single"/>
        </w:rPr>
      </w:pPr>
      <w:r>
        <w:rPr>
          <w:b/>
          <w:u w:val="single"/>
        </w:rPr>
        <w:t>Ecopliant</w:t>
      </w:r>
      <w:r w:rsidR="000A1D33">
        <w:rPr>
          <w:b/>
          <w:u w:val="single"/>
        </w:rPr>
        <w:t xml:space="preserve"> P</w:t>
      </w:r>
      <w:r w:rsidR="00E7199A" w:rsidRPr="00727DCB">
        <w:rPr>
          <w:b/>
          <w:u w:val="single"/>
        </w:rPr>
        <w:t xml:space="preserve">roject </w:t>
      </w:r>
    </w:p>
    <w:p w:rsidR="00A516EF" w:rsidRDefault="00A516EF" w:rsidP="00A516EF">
      <w:pPr>
        <w:pStyle w:val="Default"/>
        <w:rPr>
          <w:rFonts w:asciiTheme="minorHAnsi" w:hAnsiTheme="minorHAnsi" w:cstheme="minorHAnsi"/>
          <w:sz w:val="22"/>
          <w:szCs w:val="22"/>
        </w:rPr>
      </w:pPr>
    </w:p>
    <w:p w:rsidR="00AC26F9" w:rsidRDefault="00285B6D" w:rsidP="00AC26F9">
      <w:pPr>
        <w:pStyle w:val="Default"/>
        <w:rPr>
          <w:rFonts w:asciiTheme="minorHAnsi" w:hAnsiTheme="minorHAnsi" w:cstheme="minorHAnsi"/>
          <w:sz w:val="22"/>
          <w:szCs w:val="22"/>
        </w:rPr>
      </w:pPr>
      <w:r>
        <w:rPr>
          <w:rFonts w:asciiTheme="minorHAnsi" w:hAnsiTheme="minorHAnsi" w:cstheme="minorHAnsi"/>
          <w:sz w:val="22"/>
          <w:szCs w:val="22"/>
        </w:rPr>
        <w:t xml:space="preserve">The </w:t>
      </w:r>
      <w:r w:rsidR="00A037E6">
        <w:rPr>
          <w:rFonts w:asciiTheme="minorHAnsi" w:hAnsiTheme="minorHAnsi" w:cstheme="minorHAnsi"/>
          <w:sz w:val="22"/>
          <w:szCs w:val="22"/>
        </w:rPr>
        <w:t>Ecopliant</w:t>
      </w:r>
      <w:r w:rsidR="00AC26F9" w:rsidRPr="00AC26F9">
        <w:rPr>
          <w:rFonts w:asciiTheme="minorHAnsi" w:hAnsiTheme="minorHAnsi" w:cstheme="minorHAnsi"/>
          <w:sz w:val="22"/>
          <w:szCs w:val="22"/>
        </w:rPr>
        <w:t xml:space="preserve"> </w:t>
      </w:r>
      <w:r w:rsidR="00AC26F9">
        <w:rPr>
          <w:rFonts w:asciiTheme="minorHAnsi" w:hAnsiTheme="minorHAnsi" w:cstheme="minorHAnsi"/>
          <w:sz w:val="22"/>
          <w:szCs w:val="22"/>
        </w:rPr>
        <w:t xml:space="preserve">project </w:t>
      </w:r>
      <w:r w:rsidR="00727DCB">
        <w:rPr>
          <w:rFonts w:asciiTheme="minorHAnsi" w:hAnsiTheme="minorHAnsi" w:cstheme="minorHAnsi"/>
          <w:sz w:val="22"/>
          <w:szCs w:val="22"/>
        </w:rPr>
        <w:t>team consisted of n</w:t>
      </w:r>
      <w:r w:rsidR="00AC26F9" w:rsidRPr="00AC26F9">
        <w:rPr>
          <w:rFonts w:asciiTheme="minorHAnsi" w:hAnsiTheme="minorHAnsi" w:cstheme="minorHAnsi"/>
          <w:sz w:val="22"/>
          <w:szCs w:val="22"/>
        </w:rPr>
        <w:t xml:space="preserve">ational </w:t>
      </w:r>
      <w:r w:rsidR="00316E4C">
        <w:rPr>
          <w:rFonts w:asciiTheme="minorHAnsi" w:hAnsiTheme="minorHAnsi" w:cstheme="minorHAnsi"/>
          <w:sz w:val="22"/>
          <w:szCs w:val="22"/>
        </w:rPr>
        <w:t>Ecodesign</w:t>
      </w:r>
      <w:r w:rsidR="00802062">
        <w:rPr>
          <w:rFonts w:asciiTheme="minorHAnsi" w:hAnsiTheme="minorHAnsi" w:cstheme="minorHAnsi"/>
          <w:sz w:val="22"/>
          <w:szCs w:val="22"/>
        </w:rPr>
        <w:t xml:space="preserve"> </w:t>
      </w:r>
      <w:r w:rsidR="00AC26F9" w:rsidRPr="00AC26F9">
        <w:rPr>
          <w:rFonts w:asciiTheme="minorHAnsi" w:hAnsiTheme="minorHAnsi" w:cstheme="minorHAnsi"/>
          <w:sz w:val="22"/>
          <w:szCs w:val="22"/>
        </w:rPr>
        <w:t>Government policy leads and MSAs from: Denmark, Finland, Germany, Hungary, Ireland, Italy, the Netherlands, Spain, Sweden and the United Kingdom.</w:t>
      </w:r>
    </w:p>
    <w:p w:rsidR="00AC26F9" w:rsidRDefault="00AC26F9" w:rsidP="00AC26F9">
      <w:pPr>
        <w:pStyle w:val="Default"/>
        <w:rPr>
          <w:rFonts w:asciiTheme="minorHAnsi" w:hAnsiTheme="minorHAnsi" w:cstheme="minorHAnsi"/>
          <w:sz w:val="22"/>
          <w:szCs w:val="22"/>
        </w:rPr>
      </w:pPr>
    </w:p>
    <w:p w:rsidR="00AC26F9" w:rsidRPr="003C7EE5" w:rsidRDefault="00AC26F9" w:rsidP="00AC26F9">
      <w:pPr>
        <w:pStyle w:val="NoSpacing"/>
      </w:pPr>
      <w:r>
        <w:rPr>
          <w:rFonts w:cstheme="minorHAnsi"/>
        </w:rPr>
        <w:t xml:space="preserve">The </w:t>
      </w:r>
      <w:r w:rsidR="00727DCB">
        <w:rPr>
          <w:rFonts w:cstheme="minorHAnsi"/>
        </w:rPr>
        <w:t>team</w:t>
      </w:r>
      <w:r>
        <w:rPr>
          <w:rFonts w:cstheme="minorHAnsi"/>
        </w:rPr>
        <w:t xml:space="preserve"> </w:t>
      </w:r>
      <w:r w:rsidR="00191FA8">
        <w:rPr>
          <w:rFonts w:cstheme="minorHAnsi"/>
        </w:rPr>
        <w:t>was</w:t>
      </w:r>
      <w:r w:rsidR="00E91305">
        <w:rPr>
          <w:rFonts w:cstheme="minorHAnsi"/>
        </w:rPr>
        <w:t xml:space="preserve"> supported by an E</w:t>
      </w:r>
      <w:r>
        <w:rPr>
          <w:rFonts w:cstheme="minorHAnsi"/>
        </w:rPr>
        <w:t xml:space="preserve">xternal </w:t>
      </w:r>
      <w:r w:rsidR="00E91305">
        <w:rPr>
          <w:rFonts w:cstheme="minorHAnsi"/>
        </w:rPr>
        <w:t>A</w:t>
      </w:r>
      <w:r>
        <w:rPr>
          <w:rFonts w:cstheme="minorHAnsi"/>
        </w:rPr>
        <w:t xml:space="preserve">dvisory </w:t>
      </w:r>
      <w:r w:rsidR="00E91305">
        <w:rPr>
          <w:rFonts w:cstheme="minorHAnsi"/>
        </w:rPr>
        <w:t>G</w:t>
      </w:r>
      <w:r w:rsidR="00191FA8">
        <w:rPr>
          <w:rFonts w:cstheme="minorHAnsi"/>
        </w:rPr>
        <w:t>roup</w:t>
      </w:r>
      <w:r w:rsidR="00E91305">
        <w:rPr>
          <w:rFonts w:cstheme="minorHAnsi"/>
        </w:rPr>
        <w:t xml:space="preserve"> (EAG)</w:t>
      </w:r>
      <w:r w:rsidR="00191FA8">
        <w:rPr>
          <w:rFonts w:cstheme="minorHAnsi"/>
        </w:rPr>
        <w:t xml:space="preserve"> </w:t>
      </w:r>
      <w:r w:rsidR="00285B6D">
        <w:rPr>
          <w:rFonts w:cstheme="minorHAnsi"/>
        </w:rPr>
        <w:t xml:space="preserve">consisting of representatives from </w:t>
      </w:r>
      <w:r w:rsidRPr="003C7EE5">
        <w:t>European trade associations, consumer organisations, and environmental non-governmental organisations.</w:t>
      </w:r>
      <w:r w:rsidR="00285B6D">
        <w:t xml:space="preserve"> They </w:t>
      </w:r>
      <w:r w:rsidR="00727DCB">
        <w:t xml:space="preserve">brought an </w:t>
      </w:r>
      <w:r w:rsidR="00285B6D">
        <w:t xml:space="preserve">external </w:t>
      </w:r>
      <w:r w:rsidR="003B2A96">
        <w:t>‘</w:t>
      </w:r>
      <w:r w:rsidR="00285B6D">
        <w:t>challenge</w:t>
      </w:r>
      <w:r w:rsidR="003B2A96">
        <w:t>’</w:t>
      </w:r>
      <w:r w:rsidR="00285B6D">
        <w:t xml:space="preserve"> </w:t>
      </w:r>
      <w:r w:rsidR="00727DCB">
        <w:t xml:space="preserve">function </w:t>
      </w:r>
      <w:r w:rsidR="00285B6D">
        <w:t xml:space="preserve">to the development of the work packages and </w:t>
      </w:r>
      <w:r w:rsidR="000A1D33">
        <w:t xml:space="preserve">project </w:t>
      </w:r>
      <w:r w:rsidR="00285B6D">
        <w:t>deliverables</w:t>
      </w:r>
      <w:r w:rsidR="00191FA8">
        <w:t>.</w:t>
      </w:r>
    </w:p>
    <w:p w:rsidR="00AC26F9" w:rsidRDefault="00AC26F9" w:rsidP="00AC26F9">
      <w:pPr>
        <w:pStyle w:val="Default"/>
        <w:rPr>
          <w:rFonts w:asciiTheme="minorHAnsi" w:hAnsiTheme="minorHAnsi" w:cstheme="minorHAnsi"/>
          <w:sz w:val="22"/>
          <w:szCs w:val="22"/>
        </w:rPr>
      </w:pPr>
    </w:p>
    <w:p w:rsidR="00285B6D" w:rsidRDefault="00285B6D" w:rsidP="00285B6D">
      <w:pPr>
        <w:pStyle w:val="NoSpacing"/>
      </w:pPr>
      <w:r w:rsidRPr="00D80DB3">
        <w:t xml:space="preserve">The participation of </w:t>
      </w:r>
      <w:r w:rsidR="00316E4C">
        <w:t>Ecodesign</w:t>
      </w:r>
      <w:r w:rsidR="00802062">
        <w:t xml:space="preserve"> </w:t>
      </w:r>
      <w:r w:rsidRPr="00D80DB3">
        <w:t xml:space="preserve">MSAs </w:t>
      </w:r>
      <w:r>
        <w:t xml:space="preserve">(non-project partners) </w:t>
      </w:r>
      <w:r w:rsidR="00727DCB">
        <w:t xml:space="preserve">in surveys and training workshops </w:t>
      </w:r>
      <w:r>
        <w:t xml:space="preserve">was also </w:t>
      </w:r>
      <w:r w:rsidRPr="00D80DB3">
        <w:t xml:space="preserve">vital as collaboration amongst these </w:t>
      </w:r>
      <w:r>
        <w:t>stakeholders</w:t>
      </w:r>
      <w:r w:rsidRPr="00D80DB3">
        <w:t xml:space="preserve"> </w:t>
      </w:r>
      <w:r w:rsidR="003B2A96">
        <w:t>was</w:t>
      </w:r>
      <w:r w:rsidRPr="00D80DB3">
        <w:t xml:space="preserve"> necessary for the project to realise its </w:t>
      </w:r>
      <w:r w:rsidR="00191FA8">
        <w:t xml:space="preserve">full </w:t>
      </w:r>
      <w:r w:rsidR="00670084">
        <w:t xml:space="preserve">objectives. </w:t>
      </w:r>
    </w:p>
    <w:p w:rsidR="00670084" w:rsidRPr="00D80DB3" w:rsidRDefault="00670084" w:rsidP="00285B6D">
      <w:pPr>
        <w:pStyle w:val="NoSpacing"/>
      </w:pPr>
    </w:p>
    <w:p w:rsidR="00AC26F9" w:rsidRPr="00A516EF" w:rsidRDefault="00AC26F9" w:rsidP="00AC26F9">
      <w:pPr>
        <w:pStyle w:val="NoSpacing"/>
        <w:rPr>
          <w:rFonts w:cstheme="minorHAnsi"/>
          <w:b/>
        </w:rPr>
      </w:pPr>
      <w:r w:rsidRPr="00AC26F9">
        <w:rPr>
          <w:rFonts w:cstheme="minorHAnsi"/>
        </w:rPr>
        <w:t>The European Commission’s Intelligent Energy Europe (IEE) programme contribut</w:t>
      </w:r>
      <w:r>
        <w:rPr>
          <w:rFonts w:cstheme="minorHAnsi"/>
        </w:rPr>
        <w:t>ed</w:t>
      </w:r>
      <w:r w:rsidRPr="00AC26F9">
        <w:rPr>
          <w:rFonts w:cstheme="minorHAnsi"/>
        </w:rPr>
        <w:t xml:space="preserve"> up to </w:t>
      </w:r>
      <w:r w:rsidRPr="00483E81">
        <w:rPr>
          <w:rFonts w:cstheme="minorHAnsi"/>
        </w:rPr>
        <w:t xml:space="preserve">€1.7M </w:t>
      </w:r>
      <w:r w:rsidRPr="00AC26F9">
        <w:rPr>
          <w:rFonts w:cstheme="minorHAnsi"/>
        </w:rPr>
        <w:t xml:space="preserve">towards the total project cost of </w:t>
      </w:r>
      <w:r w:rsidRPr="00483E81">
        <w:rPr>
          <w:rFonts w:cstheme="minorHAnsi"/>
        </w:rPr>
        <w:t>€2.4M</w:t>
      </w:r>
      <w:r w:rsidRPr="00AC26F9">
        <w:rPr>
          <w:rFonts w:cstheme="minorHAnsi"/>
        </w:rPr>
        <w:t xml:space="preserve">, with the remaining contribution coming from the project partners. The </w:t>
      </w:r>
      <w:r>
        <w:rPr>
          <w:rFonts w:cstheme="minorHAnsi"/>
        </w:rPr>
        <w:t xml:space="preserve">36 month </w:t>
      </w:r>
      <w:r w:rsidRPr="00AC26F9">
        <w:rPr>
          <w:rFonts w:cstheme="minorHAnsi"/>
        </w:rPr>
        <w:t xml:space="preserve">project </w:t>
      </w:r>
      <w:r>
        <w:rPr>
          <w:rFonts w:cstheme="minorHAnsi"/>
        </w:rPr>
        <w:t xml:space="preserve">started in </w:t>
      </w:r>
      <w:r w:rsidRPr="00AC26F9">
        <w:rPr>
          <w:rFonts w:cstheme="minorHAnsi"/>
        </w:rPr>
        <w:t>April 2012.</w:t>
      </w:r>
    </w:p>
    <w:p w:rsidR="00AC26F9" w:rsidRDefault="00AC26F9" w:rsidP="00A516EF">
      <w:pPr>
        <w:pStyle w:val="Default"/>
        <w:rPr>
          <w:rFonts w:asciiTheme="minorHAnsi" w:hAnsiTheme="minorHAnsi" w:cstheme="minorHAnsi"/>
          <w:sz w:val="22"/>
          <w:szCs w:val="22"/>
        </w:rPr>
      </w:pPr>
    </w:p>
    <w:p w:rsidR="00A516EF" w:rsidRDefault="00A516EF" w:rsidP="00A516EF">
      <w:pPr>
        <w:pStyle w:val="Default"/>
        <w:rPr>
          <w:rFonts w:asciiTheme="minorHAnsi" w:hAnsiTheme="minorHAnsi" w:cstheme="minorHAnsi"/>
          <w:sz w:val="22"/>
          <w:szCs w:val="22"/>
        </w:rPr>
      </w:pPr>
      <w:r w:rsidRPr="004E569C">
        <w:rPr>
          <w:rFonts w:asciiTheme="minorHAnsi" w:hAnsiTheme="minorHAnsi" w:cstheme="minorHAnsi"/>
          <w:sz w:val="22"/>
          <w:szCs w:val="22"/>
        </w:rPr>
        <w:t xml:space="preserve">The objective of </w:t>
      </w:r>
      <w:r w:rsidR="00A037E6">
        <w:rPr>
          <w:rFonts w:asciiTheme="minorHAnsi" w:hAnsiTheme="minorHAnsi" w:cstheme="minorHAnsi"/>
          <w:sz w:val="22"/>
          <w:szCs w:val="22"/>
        </w:rPr>
        <w:t>Ecopliant</w:t>
      </w:r>
      <w:r w:rsidRPr="004E569C">
        <w:rPr>
          <w:rFonts w:asciiTheme="minorHAnsi" w:hAnsiTheme="minorHAnsi" w:cstheme="minorHAnsi"/>
          <w:sz w:val="22"/>
          <w:szCs w:val="22"/>
        </w:rPr>
        <w:t xml:space="preserve"> </w:t>
      </w:r>
      <w:r w:rsidR="00256689">
        <w:rPr>
          <w:rFonts w:asciiTheme="minorHAnsi" w:hAnsiTheme="minorHAnsi" w:cstheme="minorHAnsi"/>
          <w:sz w:val="22"/>
          <w:szCs w:val="22"/>
        </w:rPr>
        <w:t>was</w:t>
      </w:r>
      <w:r w:rsidRPr="004E569C">
        <w:rPr>
          <w:rFonts w:asciiTheme="minorHAnsi" w:hAnsiTheme="minorHAnsi" w:cstheme="minorHAnsi"/>
          <w:sz w:val="22"/>
          <w:szCs w:val="22"/>
        </w:rPr>
        <w:t xml:space="preserve"> to help deliver the intended economic and environmental benefits of the </w:t>
      </w:r>
      <w:r w:rsidR="00316E4C">
        <w:rPr>
          <w:rFonts w:asciiTheme="minorHAnsi" w:hAnsiTheme="minorHAnsi" w:cstheme="minorHAnsi"/>
          <w:sz w:val="22"/>
          <w:szCs w:val="22"/>
        </w:rPr>
        <w:t>Ecodesign</w:t>
      </w:r>
      <w:r w:rsidRPr="004E569C">
        <w:rPr>
          <w:rFonts w:asciiTheme="minorHAnsi" w:hAnsiTheme="minorHAnsi" w:cstheme="minorHAnsi"/>
          <w:sz w:val="22"/>
          <w:szCs w:val="22"/>
        </w:rPr>
        <w:t xml:space="preserve"> Directive and provide a level playing field for business. It </w:t>
      </w:r>
      <w:r w:rsidR="00191FA8">
        <w:rPr>
          <w:rFonts w:asciiTheme="minorHAnsi" w:hAnsiTheme="minorHAnsi" w:cstheme="minorHAnsi"/>
          <w:sz w:val="22"/>
          <w:szCs w:val="22"/>
        </w:rPr>
        <w:t>expect</w:t>
      </w:r>
      <w:r w:rsidR="0066175B">
        <w:rPr>
          <w:rFonts w:asciiTheme="minorHAnsi" w:hAnsiTheme="minorHAnsi" w:cstheme="minorHAnsi"/>
          <w:sz w:val="22"/>
          <w:szCs w:val="22"/>
        </w:rPr>
        <w:t>s</w:t>
      </w:r>
      <w:r w:rsidR="00191FA8">
        <w:rPr>
          <w:rFonts w:asciiTheme="minorHAnsi" w:hAnsiTheme="minorHAnsi" w:cstheme="minorHAnsi"/>
          <w:sz w:val="22"/>
          <w:szCs w:val="22"/>
        </w:rPr>
        <w:t xml:space="preserve"> to</w:t>
      </w:r>
      <w:r w:rsidR="00191FA8" w:rsidRPr="004E569C">
        <w:rPr>
          <w:rFonts w:asciiTheme="minorHAnsi" w:hAnsiTheme="minorHAnsi" w:cstheme="minorHAnsi"/>
          <w:sz w:val="22"/>
          <w:szCs w:val="22"/>
        </w:rPr>
        <w:t xml:space="preserve"> </w:t>
      </w:r>
      <w:r w:rsidRPr="004E569C">
        <w:rPr>
          <w:rFonts w:asciiTheme="minorHAnsi" w:hAnsiTheme="minorHAnsi" w:cstheme="minorHAnsi"/>
          <w:sz w:val="22"/>
          <w:szCs w:val="22"/>
        </w:rPr>
        <w:t xml:space="preserve">achieve this by strengthening market surveillance and so increasing compliance with the </w:t>
      </w:r>
      <w:r w:rsidR="00FC326B">
        <w:rPr>
          <w:rFonts w:asciiTheme="minorHAnsi" w:hAnsiTheme="minorHAnsi" w:cstheme="minorHAnsi"/>
          <w:sz w:val="22"/>
          <w:szCs w:val="22"/>
        </w:rPr>
        <w:t xml:space="preserve">Ecodesign </w:t>
      </w:r>
      <w:r w:rsidRPr="004E569C">
        <w:rPr>
          <w:rFonts w:asciiTheme="minorHAnsi" w:hAnsiTheme="minorHAnsi" w:cstheme="minorHAnsi"/>
          <w:sz w:val="22"/>
          <w:szCs w:val="22"/>
        </w:rPr>
        <w:t xml:space="preserve">Directive and the relevant implementing measures. </w:t>
      </w:r>
    </w:p>
    <w:p w:rsidR="00A516EF" w:rsidRDefault="00A516EF" w:rsidP="00A516EF">
      <w:pPr>
        <w:pStyle w:val="Default"/>
        <w:rPr>
          <w:rFonts w:asciiTheme="minorHAnsi" w:hAnsiTheme="minorHAnsi" w:cstheme="minorHAnsi"/>
          <w:sz w:val="22"/>
          <w:szCs w:val="22"/>
        </w:rPr>
      </w:pPr>
    </w:p>
    <w:p w:rsidR="002E2FD6" w:rsidRPr="00845D58" w:rsidRDefault="00C551BD" w:rsidP="002E2FD6">
      <w:pPr>
        <w:pStyle w:val="NoSpacing"/>
        <w:rPr>
          <w:rFonts w:cstheme="minorHAnsi"/>
          <w:b/>
        </w:rPr>
      </w:pPr>
      <w:r>
        <w:rPr>
          <w:rFonts w:cstheme="minorHAnsi"/>
          <w:b/>
        </w:rPr>
        <w:t>Project</w:t>
      </w:r>
      <w:r w:rsidR="002E2FD6" w:rsidRPr="00845D58">
        <w:rPr>
          <w:rFonts w:cstheme="minorHAnsi"/>
          <w:b/>
        </w:rPr>
        <w:t xml:space="preserve"> Aim</w:t>
      </w:r>
    </w:p>
    <w:p w:rsidR="002E2FD6" w:rsidRPr="001B65E0" w:rsidRDefault="002E2FD6" w:rsidP="002E2FD6">
      <w:pPr>
        <w:pStyle w:val="NoSpacing"/>
        <w:rPr>
          <w:rFonts w:cstheme="minorHAnsi"/>
        </w:rPr>
      </w:pPr>
    </w:p>
    <w:p w:rsidR="002E2FD6" w:rsidRPr="001F017D" w:rsidRDefault="00FC326B" w:rsidP="002E2FD6">
      <w:pPr>
        <w:pStyle w:val="NoSpacing"/>
        <w:rPr>
          <w:b/>
          <w:i/>
          <w:sz w:val="24"/>
          <w:szCs w:val="24"/>
        </w:rPr>
      </w:pPr>
      <w:r>
        <w:rPr>
          <w:b/>
          <w:i/>
          <w:sz w:val="24"/>
          <w:szCs w:val="24"/>
        </w:rPr>
        <w:t>“</w:t>
      </w:r>
      <w:r w:rsidR="002E2FD6" w:rsidRPr="001F017D">
        <w:rPr>
          <w:b/>
          <w:i/>
          <w:sz w:val="24"/>
          <w:szCs w:val="24"/>
        </w:rPr>
        <w:t xml:space="preserve">To improve the consistency </w:t>
      </w:r>
      <w:r>
        <w:rPr>
          <w:b/>
          <w:i/>
          <w:sz w:val="24"/>
          <w:szCs w:val="24"/>
        </w:rPr>
        <w:t xml:space="preserve">and effectiveness </w:t>
      </w:r>
      <w:r w:rsidR="002E2FD6" w:rsidRPr="001F017D">
        <w:rPr>
          <w:b/>
          <w:i/>
          <w:sz w:val="24"/>
          <w:szCs w:val="24"/>
        </w:rPr>
        <w:t>of market surveillance across the EEA</w:t>
      </w:r>
      <w:r>
        <w:rPr>
          <w:b/>
          <w:i/>
          <w:sz w:val="24"/>
          <w:szCs w:val="24"/>
        </w:rPr>
        <w:t>”</w:t>
      </w:r>
    </w:p>
    <w:p w:rsidR="002E2FD6" w:rsidRDefault="002E2FD6" w:rsidP="002E2FD6">
      <w:pPr>
        <w:pStyle w:val="NoSpacing"/>
      </w:pPr>
    </w:p>
    <w:p w:rsidR="002E2FD6" w:rsidRDefault="006E6C80" w:rsidP="002E2FD6">
      <w:pPr>
        <w:pStyle w:val="NoSpacing"/>
      </w:pPr>
      <w:r>
        <w:t>Achieving</w:t>
      </w:r>
      <w:r w:rsidR="002E2FD6">
        <w:t xml:space="preserve"> this aim will help </w:t>
      </w:r>
      <w:r w:rsidR="002E2FD6" w:rsidRPr="001D0A0B">
        <w:t xml:space="preserve">to enhance the functioning of the European Single Market by ensuring that </w:t>
      </w:r>
      <w:r w:rsidR="00316E4C">
        <w:t>Ecodesign</w:t>
      </w:r>
      <w:r w:rsidR="002E2FD6" w:rsidRPr="001D0A0B">
        <w:t xml:space="preserve"> requirements are applied consistently and effectively across </w:t>
      </w:r>
      <w:r w:rsidR="002E2FD6">
        <w:t>the EEA</w:t>
      </w:r>
      <w:r w:rsidR="002E2FD6" w:rsidRPr="001D0A0B">
        <w:t xml:space="preserve">.  </w:t>
      </w:r>
    </w:p>
    <w:p w:rsidR="002E2FD6" w:rsidRDefault="002E2FD6" w:rsidP="002E2FD6">
      <w:pPr>
        <w:pStyle w:val="NoSpacing"/>
        <w:tabs>
          <w:tab w:val="left" w:pos="1572"/>
        </w:tabs>
      </w:pPr>
      <w:r>
        <w:tab/>
      </w:r>
    </w:p>
    <w:p w:rsidR="002E2FD6" w:rsidRDefault="002E2FD6" w:rsidP="00BA3BF8">
      <w:pPr>
        <w:pStyle w:val="NoSpacing"/>
        <w:numPr>
          <w:ilvl w:val="0"/>
          <w:numId w:val="13"/>
        </w:numPr>
      </w:pPr>
      <w:r w:rsidRPr="001D0A0B">
        <w:t xml:space="preserve">This will </w:t>
      </w:r>
      <w:r>
        <w:t xml:space="preserve">help </w:t>
      </w:r>
      <w:r w:rsidRPr="001D0A0B">
        <w:t>protect businesses</w:t>
      </w:r>
      <w:r>
        <w:t xml:space="preserve"> complying with the measures</w:t>
      </w:r>
      <w:r w:rsidRPr="001D0A0B">
        <w:t xml:space="preserve"> by eliminating unfair competition from non-compliant goods.  </w:t>
      </w:r>
    </w:p>
    <w:p w:rsidR="002E2FD6" w:rsidRPr="001D0A0B" w:rsidRDefault="002E2FD6" w:rsidP="00BA3BF8">
      <w:pPr>
        <w:pStyle w:val="NoSpacing"/>
        <w:numPr>
          <w:ilvl w:val="0"/>
          <w:numId w:val="13"/>
        </w:numPr>
      </w:pPr>
      <w:r w:rsidRPr="001D0A0B">
        <w:t>It will similarly help to ensure that consumers, who purchase energy efficient products, can be confident that these products live up to the energy efficiency claims of the manufacturer.</w:t>
      </w:r>
    </w:p>
    <w:p w:rsidR="002E2FD6" w:rsidRDefault="002E2FD6" w:rsidP="001B65E0">
      <w:pPr>
        <w:pStyle w:val="NoSpacing"/>
        <w:rPr>
          <w:b/>
          <w:u w:val="single"/>
        </w:rPr>
      </w:pPr>
    </w:p>
    <w:p w:rsidR="001B65E0" w:rsidRPr="00845D58" w:rsidRDefault="001B65E0" w:rsidP="001B65E0">
      <w:pPr>
        <w:pStyle w:val="NoSpacing"/>
        <w:rPr>
          <w:b/>
        </w:rPr>
      </w:pPr>
      <w:r w:rsidRPr="00845D58">
        <w:rPr>
          <w:b/>
        </w:rPr>
        <w:t>Key findings and achievements</w:t>
      </w:r>
      <w:r w:rsidR="000A50D7">
        <w:rPr>
          <w:b/>
        </w:rPr>
        <w:t xml:space="preserve"> </w:t>
      </w:r>
      <w:r w:rsidR="000A50D7" w:rsidRPr="00FC326B">
        <w:rPr>
          <w:b/>
          <w:i/>
        </w:rPr>
        <w:t>[Place</w:t>
      </w:r>
      <w:r w:rsidR="00FC326B">
        <w:rPr>
          <w:b/>
          <w:i/>
        </w:rPr>
        <w:t xml:space="preserve"> </w:t>
      </w:r>
      <w:r w:rsidR="000A50D7" w:rsidRPr="00FC326B">
        <w:rPr>
          <w:b/>
          <w:i/>
        </w:rPr>
        <w:t>holder]</w:t>
      </w:r>
    </w:p>
    <w:p w:rsidR="00087776" w:rsidRDefault="00087776" w:rsidP="001B65E0">
      <w:pPr>
        <w:pStyle w:val="NoSpacing"/>
      </w:pPr>
    </w:p>
    <w:p w:rsidR="00845D58" w:rsidRDefault="00845D58" w:rsidP="001B65E0">
      <w:pPr>
        <w:pStyle w:val="NoSpacing"/>
      </w:pPr>
      <w:r>
        <w:t>Key findings</w:t>
      </w:r>
    </w:p>
    <w:p w:rsidR="00845D58" w:rsidRDefault="00845D58" w:rsidP="00BA3BF8">
      <w:pPr>
        <w:pStyle w:val="NoSpacing"/>
        <w:numPr>
          <w:ilvl w:val="0"/>
          <w:numId w:val="28"/>
        </w:numPr>
      </w:pPr>
    </w:p>
    <w:p w:rsidR="00845D58" w:rsidRDefault="00845D58" w:rsidP="001B65E0">
      <w:pPr>
        <w:pStyle w:val="NoSpacing"/>
      </w:pPr>
    </w:p>
    <w:p w:rsidR="00845D58" w:rsidRDefault="00845D58" w:rsidP="001B65E0">
      <w:pPr>
        <w:pStyle w:val="NoSpacing"/>
      </w:pPr>
      <w:r>
        <w:t>Example……</w:t>
      </w:r>
    </w:p>
    <w:p w:rsidR="001D3203" w:rsidRDefault="001D3203" w:rsidP="001D3203">
      <w:pPr>
        <w:pStyle w:val="NoSpacing"/>
      </w:pPr>
      <w:r>
        <w:t xml:space="preserve">Key achievements </w:t>
      </w:r>
    </w:p>
    <w:p w:rsidR="001D3203" w:rsidRPr="00C94C0F" w:rsidRDefault="001D3203" w:rsidP="00BA3BF8">
      <w:pPr>
        <w:pStyle w:val="NoSpacing"/>
        <w:numPr>
          <w:ilvl w:val="0"/>
          <w:numId w:val="16"/>
        </w:numPr>
        <w:ind w:left="360"/>
      </w:pPr>
      <w:r>
        <w:t>T</w:t>
      </w:r>
      <w:r w:rsidRPr="00C94C0F">
        <w:t xml:space="preserve">he collection and analysis of the existing practices and tools of MSAs across the </w:t>
      </w:r>
      <w:r>
        <w:t xml:space="preserve">EU and </w:t>
      </w:r>
      <w:r w:rsidRPr="00C94C0F">
        <w:t xml:space="preserve">EEA, and through the setting of specific guidelines for effective coordinated market surveillance. </w:t>
      </w:r>
    </w:p>
    <w:p w:rsidR="001D3203" w:rsidRPr="00F8037B" w:rsidRDefault="001D3203" w:rsidP="00BA3BF8">
      <w:pPr>
        <w:pStyle w:val="NoSpacing"/>
        <w:numPr>
          <w:ilvl w:val="0"/>
          <w:numId w:val="16"/>
        </w:numPr>
        <w:ind w:left="360"/>
      </w:pPr>
      <w:r w:rsidRPr="00F8037B">
        <w:t xml:space="preserve">A pilot coordinated market surveillance programme carried out to practically assess the feasibility of the selected best practice and guidelines.  </w:t>
      </w:r>
    </w:p>
    <w:p w:rsidR="001D3203" w:rsidRPr="00C94C0F" w:rsidRDefault="001D3203" w:rsidP="00BA3BF8">
      <w:pPr>
        <w:pStyle w:val="NoSpacing"/>
        <w:numPr>
          <w:ilvl w:val="0"/>
          <w:numId w:val="16"/>
        </w:numPr>
        <w:ind w:left="360"/>
      </w:pPr>
      <w:r>
        <w:t>Creation of a Database</w:t>
      </w:r>
      <w:r w:rsidRPr="00F8037B">
        <w:t xml:space="preserve"> for the partner MSAs to share plans, results and other information </w:t>
      </w:r>
      <w:r>
        <w:t>regarding</w:t>
      </w:r>
      <w:r w:rsidRPr="00F8037B">
        <w:t xml:space="preserve"> market surveillance.  </w:t>
      </w:r>
    </w:p>
    <w:p w:rsidR="001D3203" w:rsidRPr="00C94C0F" w:rsidRDefault="001D3203" w:rsidP="00BA3BF8">
      <w:pPr>
        <w:pStyle w:val="NoSpacing"/>
        <w:numPr>
          <w:ilvl w:val="0"/>
          <w:numId w:val="16"/>
        </w:numPr>
        <w:ind w:left="360"/>
      </w:pPr>
      <w:r>
        <w:t>I</w:t>
      </w:r>
      <w:r w:rsidRPr="00C94C0F">
        <w:t>dentification of best practices for market surveillance</w:t>
      </w:r>
      <w:r>
        <w:t xml:space="preserve"> and delivery of </w:t>
      </w:r>
      <w:r w:rsidRPr="00C94C0F">
        <w:t xml:space="preserve">training seminars for MSA personnel throughout the EEA.  </w:t>
      </w:r>
    </w:p>
    <w:p w:rsidR="000A1D33" w:rsidRDefault="000A1D33" w:rsidP="002551FA">
      <w:pPr>
        <w:pStyle w:val="NoSpacing"/>
        <w:rPr>
          <w:b/>
          <w:u w:val="single"/>
        </w:rPr>
      </w:pPr>
    </w:p>
    <w:p w:rsidR="00360704" w:rsidRDefault="00360704" w:rsidP="001D0A0B">
      <w:pPr>
        <w:pStyle w:val="NoSpacing"/>
      </w:pPr>
    </w:p>
    <w:p w:rsidR="00ED4D17" w:rsidRPr="00C551BD" w:rsidRDefault="00ED4D17" w:rsidP="00ED4D17">
      <w:pPr>
        <w:pStyle w:val="NoSpacing"/>
        <w:rPr>
          <w:b/>
        </w:rPr>
      </w:pPr>
      <w:r w:rsidRPr="00C551BD">
        <w:rPr>
          <w:b/>
        </w:rPr>
        <w:t>Key</w:t>
      </w:r>
      <w:r w:rsidR="00F17389" w:rsidRPr="00C551BD">
        <w:rPr>
          <w:b/>
        </w:rPr>
        <w:t xml:space="preserve"> </w:t>
      </w:r>
      <w:r w:rsidR="00616933" w:rsidRPr="00C551BD">
        <w:rPr>
          <w:b/>
        </w:rPr>
        <w:t>outputs and outcomes</w:t>
      </w:r>
    </w:p>
    <w:p w:rsidR="00ED4D17" w:rsidRPr="005B380C" w:rsidRDefault="00ED4D17" w:rsidP="00ED4D17">
      <w:pPr>
        <w:pStyle w:val="NoSpacing"/>
      </w:pPr>
    </w:p>
    <w:p w:rsidR="00ED4D17" w:rsidRPr="00B837B6" w:rsidRDefault="00ED4D17" w:rsidP="00BA3BF8">
      <w:pPr>
        <w:pStyle w:val="NoSpacing"/>
        <w:numPr>
          <w:ilvl w:val="0"/>
          <w:numId w:val="33"/>
        </w:numPr>
      </w:pPr>
      <w:r w:rsidRPr="00B837B6">
        <w:t xml:space="preserve">Collection of existing best practice by the MSAs in the participating countries when ensuring compliance with the </w:t>
      </w:r>
      <w:r w:rsidR="00316E4C">
        <w:t>Ecodesign</w:t>
      </w:r>
      <w:r w:rsidRPr="00B837B6">
        <w:t xml:space="preserve"> Directive requirements</w:t>
      </w:r>
      <w:r w:rsidR="00FC326B">
        <w:t>.</w:t>
      </w:r>
    </w:p>
    <w:p w:rsidR="00616933" w:rsidRDefault="007D17DC" w:rsidP="00BA3BF8">
      <w:pPr>
        <w:pStyle w:val="NoSpacing"/>
        <w:numPr>
          <w:ilvl w:val="0"/>
          <w:numId w:val="29"/>
        </w:numPr>
      </w:pPr>
      <w:r w:rsidRPr="005B380C">
        <w:t>Guidelines</w:t>
      </w:r>
      <w:r w:rsidR="00ED4D17" w:rsidRPr="005B380C">
        <w:t xml:space="preserve"> produced </w:t>
      </w:r>
      <w:r w:rsidR="00CB54C7">
        <w:t>by</w:t>
      </w:r>
      <w:r w:rsidR="00ED4D17" w:rsidRPr="005B380C">
        <w:t xml:space="preserve"> </w:t>
      </w:r>
      <w:r w:rsidR="002C1DEB">
        <w:t xml:space="preserve">Work Package </w:t>
      </w:r>
      <w:r w:rsidR="00ED4D17" w:rsidRPr="005B380C">
        <w:t>2</w:t>
      </w:r>
      <w:r w:rsidR="002C1DEB">
        <w:t xml:space="preserve"> (WP2)</w:t>
      </w:r>
      <w:r w:rsidR="00ED4D17" w:rsidRPr="005B380C">
        <w:t xml:space="preserve"> </w:t>
      </w:r>
      <w:r w:rsidR="00CB54C7">
        <w:t>“</w:t>
      </w:r>
      <w:r w:rsidR="002C1DEB">
        <w:t xml:space="preserve">Overcoming Barriers and </w:t>
      </w:r>
      <w:r w:rsidR="00ED4D17" w:rsidRPr="005B380C">
        <w:t>Establishing Best Practice</w:t>
      </w:r>
      <w:r w:rsidR="00CB54C7">
        <w:t>”</w:t>
      </w:r>
      <w:r w:rsidR="00ED4D17" w:rsidRPr="005B380C">
        <w:t xml:space="preserve"> along with the training materials and seminars provided in W</w:t>
      </w:r>
      <w:r w:rsidR="002C1DEB">
        <w:t xml:space="preserve">ork </w:t>
      </w:r>
      <w:r w:rsidR="00ED4D17" w:rsidRPr="005B380C">
        <w:t>P</w:t>
      </w:r>
      <w:r w:rsidR="002C1DEB">
        <w:t xml:space="preserve">ackage </w:t>
      </w:r>
      <w:r w:rsidR="00ED4D17" w:rsidRPr="005B380C">
        <w:t xml:space="preserve">5 </w:t>
      </w:r>
      <w:r w:rsidR="002C1DEB">
        <w:t xml:space="preserve">(WP5) </w:t>
      </w:r>
      <w:r w:rsidR="00CB54C7">
        <w:t>“</w:t>
      </w:r>
      <w:r w:rsidR="00ED4D17" w:rsidRPr="005B380C">
        <w:t>Training Tools</w:t>
      </w:r>
      <w:r w:rsidR="00CB54C7">
        <w:t>”</w:t>
      </w:r>
      <w:r w:rsidR="00ED4D17" w:rsidRPr="005B380C">
        <w:t xml:space="preserve">.  </w:t>
      </w:r>
    </w:p>
    <w:p w:rsidR="00ED4D17" w:rsidRPr="005B380C" w:rsidRDefault="007D17DC" w:rsidP="00BA3BF8">
      <w:pPr>
        <w:pStyle w:val="NoSpacing"/>
        <w:numPr>
          <w:ilvl w:val="0"/>
          <w:numId w:val="29"/>
        </w:numPr>
      </w:pPr>
      <w:r w:rsidRPr="005B380C">
        <w:t>Improvement</w:t>
      </w:r>
      <w:r w:rsidR="00ED4D17" w:rsidRPr="005B380C">
        <w:t xml:space="preserve"> in the overall performance of individual MSAs achieved through the adoption of more effective procedures.</w:t>
      </w:r>
    </w:p>
    <w:p w:rsidR="00ED4D17" w:rsidRPr="005B380C" w:rsidRDefault="00ED4D17" w:rsidP="00ED4D17">
      <w:pPr>
        <w:pStyle w:val="NoSpacing"/>
      </w:pPr>
    </w:p>
    <w:p w:rsidR="00B837B6" w:rsidRPr="00B837B6" w:rsidRDefault="00ED4D17" w:rsidP="00BA3BF8">
      <w:pPr>
        <w:pStyle w:val="NoSpacing"/>
        <w:numPr>
          <w:ilvl w:val="0"/>
          <w:numId w:val="33"/>
        </w:numPr>
      </w:pPr>
      <w:r w:rsidRPr="00B837B6">
        <w:t>Coordination of market surveillance activities by the participating MSAs to aid the development of future surveillance plans and activities, and to prevent dupli</w:t>
      </w:r>
      <w:r w:rsidR="00FC326B">
        <w:t xml:space="preserve">cating testing of products </w:t>
      </w:r>
      <w:r w:rsidRPr="00B837B6">
        <w:t>by other MSAs, thus making a better use of public money.</w:t>
      </w:r>
    </w:p>
    <w:p w:rsidR="00616933" w:rsidRDefault="007D17DC" w:rsidP="00BA3BF8">
      <w:pPr>
        <w:pStyle w:val="NoSpacing"/>
        <w:numPr>
          <w:ilvl w:val="0"/>
          <w:numId w:val="30"/>
        </w:numPr>
      </w:pPr>
      <w:r w:rsidRPr="005B380C">
        <w:t>Practical</w:t>
      </w:r>
      <w:r w:rsidR="00ED4D17" w:rsidRPr="005B380C">
        <w:t xml:space="preserve"> assessment of the best practice identified in WP2 Overcoming Barriers and Establishing Best Practice. </w:t>
      </w:r>
    </w:p>
    <w:p w:rsidR="00ED4D17" w:rsidRPr="005B380C" w:rsidRDefault="007D17DC" w:rsidP="00BA3BF8">
      <w:pPr>
        <w:pStyle w:val="NoSpacing"/>
        <w:numPr>
          <w:ilvl w:val="0"/>
          <w:numId w:val="30"/>
        </w:numPr>
      </w:pPr>
      <w:r w:rsidRPr="005B380C">
        <w:t>More</w:t>
      </w:r>
      <w:r w:rsidR="00ED4D17" w:rsidRPr="005B380C">
        <w:t xml:space="preserve"> cost-effective market surveillance activities across the participating Members States with less duplication of activity.</w:t>
      </w:r>
    </w:p>
    <w:p w:rsidR="00ED4D17" w:rsidRPr="005B380C" w:rsidRDefault="00ED4D17" w:rsidP="00ED4D17">
      <w:pPr>
        <w:pStyle w:val="NoSpacing"/>
      </w:pPr>
    </w:p>
    <w:p w:rsidR="00B837B6" w:rsidRPr="00B837B6" w:rsidRDefault="00ED4D17" w:rsidP="00BA3BF8">
      <w:pPr>
        <w:pStyle w:val="NoSpacing"/>
        <w:numPr>
          <w:ilvl w:val="0"/>
          <w:numId w:val="33"/>
        </w:numPr>
      </w:pPr>
      <w:r w:rsidRPr="00B837B6">
        <w:t xml:space="preserve">Development and use by the MSAs in the participating countries of </w:t>
      </w:r>
      <w:r w:rsidR="002E7DCC" w:rsidRPr="00B837B6">
        <w:t>the pilot database</w:t>
      </w:r>
      <w:r w:rsidRPr="00B837B6">
        <w:t xml:space="preserve"> to record and share the plans for and results of market surveillance activities.</w:t>
      </w:r>
    </w:p>
    <w:p w:rsidR="00616933" w:rsidRDefault="007D17DC" w:rsidP="00BA3BF8">
      <w:pPr>
        <w:pStyle w:val="NoSpacing"/>
        <w:numPr>
          <w:ilvl w:val="0"/>
          <w:numId w:val="31"/>
        </w:numPr>
      </w:pPr>
      <w:r w:rsidRPr="005B380C">
        <w:t>Sharing</w:t>
      </w:r>
      <w:r w:rsidR="002E7DCC">
        <w:t xml:space="preserve"> data</w:t>
      </w:r>
      <w:r w:rsidR="00ED4D17" w:rsidRPr="005B380C">
        <w:t xml:space="preserve"> by individual MSAs. </w:t>
      </w:r>
    </w:p>
    <w:p w:rsidR="00ED4D17" w:rsidRPr="005B380C" w:rsidRDefault="007D17DC" w:rsidP="00BA3BF8">
      <w:pPr>
        <w:pStyle w:val="NoSpacing"/>
        <w:numPr>
          <w:ilvl w:val="0"/>
          <w:numId w:val="31"/>
        </w:numPr>
      </w:pPr>
      <w:r w:rsidRPr="005B380C">
        <w:lastRenderedPageBreak/>
        <w:t>Sharing</w:t>
      </w:r>
      <w:r w:rsidR="00ED4D17" w:rsidRPr="005B380C">
        <w:t xml:space="preserve"> plans and results of market su</w:t>
      </w:r>
      <w:r w:rsidR="00B22DBB">
        <w:t xml:space="preserve">rveillance in a common format. </w:t>
      </w:r>
      <w:r w:rsidR="00ED4D17" w:rsidRPr="005B380C">
        <w:t>In addition, an MSA can quickly check to see whether the details for a particular model have already been entered by another MSA.  Given that so many similar models products are sold throughout the Single Market and the EEA, the likelihood of this will become increasingly</w:t>
      </w:r>
      <w:r>
        <w:t xml:space="preserve"> common </w:t>
      </w:r>
      <w:r w:rsidR="002F3A72">
        <w:t>–</w:t>
      </w:r>
      <w:r>
        <w:t xml:space="preserve"> </w:t>
      </w:r>
      <w:r w:rsidR="002F3A72">
        <w:t xml:space="preserve">resulting in </w:t>
      </w:r>
      <w:r w:rsidR="00ED4D17" w:rsidRPr="005B380C">
        <w:t>a saving of cost and time.</w:t>
      </w:r>
    </w:p>
    <w:p w:rsidR="00ED4D17" w:rsidRPr="005B380C" w:rsidRDefault="00ED4D17" w:rsidP="00ED4D17">
      <w:pPr>
        <w:pStyle w:val="NoSpacing"/>
      </w:pPr>
    </w:p>
    <w:p w:rsidR="00B837B6" w:rsidRPr="00B837B6" w:rsidRDefault="00ED4D17" w:rsidP="00BA3BF8">
      <w:pPr>
        <w:pStyle w:val="NoSpacing"/>
        <w:numPr>
          <w:ilvl w:val="0"/>
          <w:numId w:val="33"/>
        </w:numPr>
      </w:pPr>
      <w:r w:rsidRPr="00B837B6">
        <w:t xml:space="preserve">Development and implementation of a knowledge and skilled based training </w:t>
      </w:r>
      <w:r w:rsidR="00253C1F" w:rsidRPr="00B837B6">
        <w:t>workshop</w:t>
      </w:r>
      <w:r w:rsidRPr="00B837B6">
        <w:t xml:space="preserve"> for MSAs.</w:t>
      </w:r>
    </w:p>
    <w:p w:rsidR="00ED4D17" w:rsidRPr="005B380C" w:rsidRDefault="00992416" w:rsidP="00BA3BF8">
      <w:pPr>
        <w:pStyle w:val="NoSpacing"/>
        <w:numPr>
          <w:ilvl w:val="0"/>
          <w:numId w:val="32"/>
        </w:numPr>
      </w:pPr>
      <w:r>
        <w:t>P</w:t>
      </w:r>
      <w:r w:rsidR="0005442B">
        <w:t xml:space="preserve">articipants </w:t>
      </w:r>
      <w:r w:rsidR="00ED4D17" w:rsidRPr="00D80DB3">
        <w:t xml:space="preserve">from the </w:t>
      </w:r>
      <w:r w:rsidR="00A037E6">
        <w:t>Ecopliant</w:t>
      </w:r>
      <w:r w:rsidR="00ED4D17" w:rsidRPr="00D80DB3">
        <w:t xml:space="preserve"> partner MSAs, </w:t>
      </w:r>
      <w:r w:rsidR="008645ED">
        <w:t xml:space="preserve">non-partner MSAs, </w:t>
      </w:r>
      <w:r w:rsidR="00ED4D17" w:rsidRPr="00D80DB3">
        <w:t>the Advisory Group and stakeholders attending training courses, to share knowledge and experiences</w:t>
      </w:r>
    </w:p>
    <w:p w:rsidR="00ED4D17" w:rsidRPr="005B380C" w:rsidRDefault="00992416" w:rsidP="00BA3BF8">
      <w:pPr>
        <w:pStyle w:val="NoSpacing"/>
        <w:numPr>
          <w:ilvl w:val="0"/>
          <w:numId w:val="32"/>
        </w:numPr>
      </w:pPr>
      <w:r w:rsidRPr="005B380C">
        <w:t>National</w:t>
      </w:r>
      <w:r w:rsidR="00ED4D17" w:rsidRPr="005B380C">
        <w:t xml:space="preserve"> training events hosted by the </w:t>
      </w:r>
      <w:r w:rsidR="00A037E6">
        <w:t>E</w:t>
      </w:r>
      <w:r w:rsidR="00B837B6">
        <w:t>copliant</w:t>
      </w:r>
      <w:r w:rsidR="00ED4D17" w:rsidRPr="005B380C">
        <w:t xml:space="preserve"> partner MSAs</w:t>
      </w:r>
      <w:r w:rsidR="007D17DC">
        <w:t xml:space="preserve"> to support a consistent approach, where possible, to market surveillance action.</w:t>
      </w:r>
    </w:p>
    <w:p w:rsidR="00ED4D17" w:rsidRDefault="00ED4D17" w:rsidP="00ED4D17">
      <w:pPr>
        <w:pStyle w:val="NoSpacing"/>
      </w:pPr>
    </w:p>
    <w:p w:rsidR="00166E2F" w:rsidRDefault="00166E2F" w:rsidP="001D0A0B">
      <w:pPr>
        <w:pStyle w:val="NoSpacing"/>
      </w:pPr>
    </w:p>
    <w:p w:rsidR="00607C84" w:rsidRPr="00C551BD" w:rsidRDefault="00D93123" w:rsidP="001D0A0B">
      <w:pPr>
        <w:pStyle w:val="NoSpacing"/>
        <w:rPr>
          <w:b/>
        </w:rPr>
      </w:pPr>
      <w:r w:rsidRPr="00C551BD">
        <w:rPr>
          <w:b/>
        </w:rPr>
        <w:t xml:space="preserve">Who is involved </w:t>
      </w:r>
      <w:r w:rsidR="00EE69E4" w:rsidRPr="00C551BD">
        <w:rPr>
          <w:b/>
        </w:rPr>
        <w:t xml:space="preserve">in </w:t>
      </w:r>
      <w:r w:rsidR="00A037E6" w:rsidRPr="00C551BD">
        <w:rPr>
          <w:b/>
        </w:rPr>
        <w:t>Ecopliant</w:t>
      </w:r>
      <w:r w:rsidR="00EE69E4" w:rsidRPr="00C551BD">
        <w:rPr>
          <w:b/>
        </w:rPr>
        <w:t xml:space="preserve"> </w:t>
      </w:r>
      <w:r w:rsidRPr="00C551BD">
        <w:rPr>
          <w:b/>
        </w:rPr>
        <w:t>and why?</w:t>
      </w:r>
    </w:p>
    <w:p w:rsidR="00D93123" w:rsidRDefault="00D93123" w:rsidP="001D0A0B">
      <w:pPr>
        <w:pStyle w:val="NoSpacing"/>
        <w:rPr>
          <w:b/>
          <w:u w:val="single"/>
        </w:rPr>
      </w:pPr>
    </w:p>
    <w:p w:rsidR="00B22DBB" w:rsidRDefault="00843CDC" w:rsidP="00843CDC">
      <w:pPr>
        <w:pStyle w:val="NoSpacing"/>
      </w:pPr>
      <w:r w:rsidRPr="00843CDC">
        <w:t xml:space="preserve">The consortium was formed to effectively design, carry out and evaluate </w:t>
      </w:r>
      <w:r w:rsidR="00B22DBB">
        <w:t>the project</w:t>
      </w:r>
      <w:r w:rsidRPr="00843CDC">
        <w:t xml:space="preserve"> aimed at coordinating national market surveillance activities amongst the partner </w:t>
      </w:r>
      <w:r w:rsidR="00316E4C">
        <w:t>Member States</w:t>
      </w:r>
      <w:r w:rsidRPr="00843CDC">
        <w:t xml:space="preserve">.  The results from the project have been used to inform </w:t>
      </w:r>
      <w:r w:rsidR="00B22DBB">
        <w:t xml:space="preserve">members of the </w:t>
      </w:r>
      <w:r w:rsidR="00316E4C">
        <w:t>Ecodesign</w:t>
      </w:r>
      <w:r w:rsidR="00B22DBB">
        <w:t xml:space="preserve"> ADCO and other key stakeholders on current</w:t>
      </w:r>
      <w:r w:rsidR="001D1ACC">
        <w:t xml:space="preserve"> best practices</w:t>
      </w:r>
    </w:p>
    <w:p w:rsidR="00B22DBB" w:rsidRDefault="00B22DBB" w:rsidP="00843CDC">
      <w:pPr>
        <w:pStyle w:val="NoSpacing"/>
      </w:pPr>
    </w:p>
    <w:p w:rsidR="004633FD" w:rsidRDefault="00843CDC" w:rsidP="00843CDC">
      <w:pPr>
        <w:pStyle w:val="NoSpacing"/>
      </w:pPr>
      <w:r w:rsidRPr="00843CDC">
        <w:t xml:space="preserve">The consortium consists of National Government policy leads, MSAs and Energy Agencies from ten different </w:t>
      </w:r>
      <w:r w:rsidR="00316E4C">
        <w:t>Member States</w:t>
      </w:r>
      <w:r w:rsidRPr="00843CDC">
        <w:t>:</w:t>
      </w:r>
      <w:r w:rsidR="00E7199A" w:rsidRPr="00E7199A">
        <w:t xml:space="preserve"> Denmark, Finland, Germany, Hungary, Ireland, Italy, the Netherlands, Spain, Sweden and the United Kingdom</w:t>
      </w:r>
    </w:p>
    <w:p w:rsidR="004633FD" w:rsidRDefault="004633FD" w:rsidP="00843CDC">
      <w:pPr>
        <w:pStyle w:val="NoSpacing"/>
      </w:pPr>
    </w:p>
    <w:p w:rsidR="00843CDC" w:rsidRDefault="00843CDC" w:rsidP="00843CDC">
      <w:pPr>
        <w:pStyle w:val="NoSpacing"/>
      </w:pPr>
      <w:r w:rsidRPr="00843CDC">
        <w:t xml:space="preserve">The experts </w:t>
      </w:r>
      <w:r w:rsidR="00083436">
        <w:t xml:space="preserve">working for </w:t>
      </w:r>
      <w:r w:rsidRPr="00843CDC">
        <w:t>or support</w:t>
      </w:r>
      <w:r w:rsidR="00EE69E4">
        <w:t>ing</w:t>
      </w:r>
      <w:r w:rsidRPr="00843CDC">
        <w:t xml:space="preserve"> MSAs as technical experts provide</w:t>
      </w:r>
      <w:r w:rsidR="00E10D9F">
        <w:t>d</w:t>
      </w:r>
      <w:r w:rsidRPr="00843CDC">
        <w:t xml:space="preserve"> the necessary practical experience and knowledge in monitoring, verification, and enforcement of </w:t>
      </w:r>
      <w:r w:rsidR="00316E4C">
        <w:t>Ecodesign</w:t>
      </w:r>
      <w:r w:rsidRPr="00843CDC">
        <w:t xml:space="preserve"> requirements in the Single Market. The policy officials provide</w:t>
      </w:r>
      <w:r w:rsidR="00E10D9F">
        <w:t>d</w:t>
      </w:r>
      <w:r w:rsidRPr="00843CDC">
        <w:t xml:space="preserve"> the knowledge and experience of how to align national strategies and priorities with wider EU objectives.</w:t>
      </w:r>
    </w:p>
    <w:p w:rsidR="00843CDC" w:rsidRPr="00843CDC" w:rsidRDefault="00843CDC" w:rsidP="00843CDC">
      <w:pPr>
        <w:pStyle w:val="NoSpacing"/>
      </w:pPr>
    </w:p>
    <w:p w:rsidR="00843CDC" w:rsidRDefault="00843CDC" w:rsidP="00843CDC">
      <w:pPr>
        <w:pStyle w:val="NoSpacing"/>
      </w:pPr>
      <w:r w:rsidRPr="00843CDC">
        <w:t>The consortium b</w:t>
      </w:r>
      <w:r w:rsidR="00E10D9F">
        <w:t>rought</w:t>
      </w:r>
      <w:r w:rsidRPr="00843CDC">
        <w:t xml:space="preserve"> together MSAs from </w:t>
      </w:r>
      <w:r w:rsidR="001D1ACC">
        <w:t xml:space="preserve">a number of </w:t>
      </w:r>
      <w:r w:rsidR="00316E4C">
        <w:t>Member States</w:t>
      </w:r>
      <w:r w:rsidR="001D1ACC">
        <w:t>.</w:t>
      </w:r>
      <w:r w:rsidRPr="00843CDC">
        <w:t xml:space="preserve"> </w:t>
      </w:r>
      <w:r w:rsidR="001D1ACC">
        <w:t>Each</w:t>
      </w:r>
      <w:r w:rsidRPr="00843CDC">
        <w:t xml:space="preserve"> MSA</w:t>
      </w:r>
      <w:r w:rsidR="001D1ACC">
        <w:t xml:space="preserve"> has different national structures</w:t>
      </w:r>
      <w:r w:rsidRPr="00843CDC">
        <w:t xml:space="preserve"> for market surveillance, together with varying types and levels of experience.  This enable</w:t>
      </w:r>
      <w:r w:rsidR="00E10D9F">
        <w:t>d</w:t>
      </w:r>
      <w:r w:rsidRPr="00843CDC">
        <w:t xml:space="preserve"> the full range of potential challenges to be identified and explored</w:t>
      </w:r>
      <w:r w:rsidR="001D1ACC">
        <w:t>.</w:t>
      </w:r>
    </w:p>
    <w:p w:rsidR="00E83362" w:rsidRDefault="00E83362" w:rsidP="00843CDC">
      <w:pPr>
        <w:pStyle w:val="NoSpacing"/>
      </w:pPr>
    </w:p>
    <w:p w:rsidR="00E83362" w:rsidRPr="00135136" w:rsidRDefault="00E83362" w:rsidP="00843CDC">
      <w:pPr>
        <w:pStyle w:val="NoSpacing"/>
        <w:rPr>
          <w:b/>
        </w:rPr>
      </w:pPr>
      <w:r w:rsidRPr="00135136">
        <w:rPr>
          <w:b/>
        </w:rPr>
        <w:t>Role &amp; responsibilities</w:t>
      </w:r>
    </w:p>
    <w:p w:rsidR="00843CDC" w:rsidRPr="00843CDC" w:rsidRDefault="00843CDC" w:rsidP="00843CDC">
      <w:pPr>
        <w:pStyle w:val="NoSpacing"/>
      </w:pPr>
    </w:p>
    <w:p w:rsidR="00843CDC" w:rsidRDefault="00843CDC" w:rsidP="00843CDC">
      <w:pPr>
        <w:pStyle w:val="NoSpacing"/>
      </w:pPr>
      <w:r w:rsidRPr="00EE69E4">
        <w:t>The</w:t>
      </w:r>
      <w:r w:rsidR="00E10D9F">
        <w:t xml:space="preserve"> UK</w:t>
      </w:r>
      <w:r w:rsidRPr="00EE69E4">
        <w:t xml:space="preserve"> Department of Energy &amp; Climate Change (DECC)</w:t>
      </w:r>
      <w:r>
        <w:rPr>
          <w:b/>
        </w:rPr>
        <w:t xml:space="preserve"> </w:t>
      </w:r>
      <w:r w:rsidRPr="00EE69E4">
        <w:t xml:space="preserve">is the </w:t>
      </w:r>
      <w:r w:rsidRPr="00EE69E4">
        <w:rPr>
          <w:b/>
        </w:rPr>
        <w:t>project coordinator</w:t>
      </w:r>
      <w:r w:rsidRPr="00843CDC">
        <w:rPr>
          <w:b/>
        </w:rPr>
        <w:t xml:space="preserve"> (WP1)</w:t>
      </w:r>
      <w:r>
        <w:t xml:space="preserve"> </w:t>
      </w:r>
      <w:r w:rsidRPr="00843CDC">
        <w:t>and the central point of contact amongst the participants and stakeholders.  DECC le</w:t>
      </w:r>
      <w:r w:rsidR="00174B60">
        <w:t>d</w:t>
      </w:r>
      <w:r w:rsidRPr="00843CDC">
        <w:t xml:space="preserve"> on both the </w:t>
      </w:r>
      <w:r w:rsidRPr="00EE69E4">
        <w:rPr>
          <w:b/>
        </w:rPr>
        <w:t xml:space="preserve">communication </w:t>
      </w:r>
      <w:r w:rsidRPr="004633FD">
        <w:rPr>
          <w:b/>
        </w:rPr>
        <w:t>(WP6)</w:t>
      </w:r>
      <w:r w:rsidRPr="00843CDC">
        <w:t xml:space="preserve"> and </w:t>
      </w:r>
      <w:r w:rsidRPr="00EE69E4">
        <w:rPr>
          <w:b/>
        </w:rPr>
        <w:t>dissemination activities</w:t>
      </w:r>
      <w:r w:rsidRPr="00843CDC">
        <w:t xml:space="preserve"> </w:t>
      </w:r>
      <w:r w:rsidRPr="004633FD">
        <w:rPr>
          <w:b/>
        </w:rPr>
        <w:t>(WP7)</w:t>
      </w:r>
      <w:r w:rsidRPr="00843CDC">
        <w:t xml:space="preserve"> work packages, as these </w:t>
      </w:r>
      <w:r w:rsidR="00174B60">
        <w:t>were</w:t>
      </w:r>
      <w:r w:rsidRPr="00843CDC">
        <w:t xml:space="preserve"> both interlinked with the general coordin</w:t>
      </w:r>
      <w:r w:rsidR="00253C1F">
        <w:t xml:space="preserve">ation of the project.  </w:t>
      </w:r>
    </w:p>
    <w:p w:rsidR="006C2E3D" w:rsidRPr="00843CDC" w:rsidRDefault="006C2E3D" w:rsidP="00843CDC">
      <w:pPr>
        <w:pStyle w:val="NoSpacing"/>
      </w:pPr>
    </w:p>
    <w:p w:rsidR="00843CDC" w:rsidRDefault="00843CDC" w:rsidP="00843CDC">
      <w:pPr>
        <w:pStyle w:val="NoSpacing"/>
      </w:pPr>
      <w:r w:rsidRPr="008500A7">
        <w:rPr>
          <w:b/>
        </w:rPr>
        <w:t>WP2 Establishing Best Practice</w:t>
      </w:r>
      <w:r w:rsidRPr="00843CDC">
        <w:t xml:space="preserve"> </w:t>
      </w:r>
      <w:r w:rsidR="00E10D9F">
        <w:t>was</w:t>
      </w:r>
      <w:r w:rsidRPr="00843CDC">
        <w:t xml:space="preserve"> managed by </w:t>
      </w:r>
      <w:proofErr w:type="spellStart"/>
      <w:r w:rsidRPr="00843CDC">
        <w:t>Energimyndigheten</w:t>
      </w:r>
      <w:proofErr w:type="spellEnd"/>
      <w:r w:rsidRPr="00843CDC">
        <w:t xml:space="preserve"> </w:t>
      </w:r>
      <w:r w:rsidR="00AB583A">
        <w:t xml:space="preserve">– The Swedish Energy Agency </w:t>
      </w:r>
      <w:r w:rsidRPr="00843CDC">
        <w:t>(SE), as it ha</w:t>
      </w:r>
      <w:r w:rsidR="00E10D9F">
        <w:t>d</w:t>
      </w:r>
      <w:r w:rsidRPr="00843CDC">
        <w:t xml:space="preserve"> a wealth of experience and knowledge in</w:t>
      </w:r>
      <w:r w:rsidR="00AB583A">
        <w:t xml:space="preserve"> </w:t>
      </w:r>
      <w:r w:rsidR="00316E4C">
        <w:t>Ecodesign</w:t>
      </w:r>
      <w:r w:rsidR="00AB583A">
        <w:t xml:space="preserve"> and Energy labelling</w:t>
      </w:r>
      <w:r w:rsidRPr="00843CDC">
        <w:t xml:space="preserve"> market surveillance for products</w:t>
      </w:r>
      <w:r w:rsidR="00AB583A">
        <w:t>, energy related product policy</w:t>
      </w:r>
      <w:r w:rsidRPr="00843CDC">
        <w:t xml:space="preserve"> and has played a coordinator role as Chair of the European Energy Network Working Group on </w:t>
      </w:r>
      <w:r w:rsidR="00316E4C">
        <w:t>Ecodesign</w:t>
      </w:r>
      <w:r w:rsidRPr="00843CDC">
        <w:t xml:space="preserve"> and Energy Labelling. A selection of pa</w:t>
      </w:r>
      <w:r w:rsidR="0029747C">
        <w:t>rtners led on sub-tasks of WP2:</w:t>
      </w:r>
    </w:p>
    <w:p w:rsidR="00843CDC" w:rsidRPr="00843CDC" w:rsidRDefault="00843CDC" w:rsidP="008500A7">
      <w:pPr>
        <w:pStyle w:val="NoSpacing"/>
      </w:pPr>
    </w:p>
    <w:p w:rsidR="00843CDC" w:rsidRPr="0029747C" w:rsidRDefault="00843CDC" w:rsidP="00F31BB4">
      <w:pPr>
        <w:pStyle w:val="NoSpacing"/>
        <w:numPr>
          <w:ilvl w:val="0"/>
          <w:numId w:val="2"/>
        </w:numPr>
      </w:pPr>
      <w:r w:rsidRPr="0029747C">
        <w:t xml:space="preserve">FFII-LCOE (ES) led on </w:t>
      </w:r>
      <w:r w:rsidR="00F66615">
        <w:t>document inspection for related product legislation</w:t>
      </w:r>
      <w:r w:rsidRPr="0029747C">
        <w:t xml:space="preserve">.  </w:t>
      </w:r>
    </w:p>
    <w:p w:rsidR="00843CDC" w:rsidRPr="0029747C" w:rsidRDefault="00843CDC" w:rsidP="00F31BB4">
      <w:pPr>
        <w:pStyle w:val="NoSpacing"/>
        <w:numPr>
          <w:ilvl w:val="0"/>
          <w:numId w:val="2"/>
        </w:numPr>
      </w:pPr>
      <w:r w:rsidRPr="0029747C">
        <w:t xml:space="preserve">ENEA (IT) led on identifying and establishing best practices for targeting testing techniques used across the EEA. </w:t>
      </w:r>
    </w:p>
    <w:p w:rsidR="00843CDC" w:rsidRPr="0029747C" w:rsidRDefault="00843CDC" w:rsidP="00F31BB4">
      <w:pPr>
        <w:pStyle w:val="NoSpacing"/>
        <w:numPr>
          <w:ilvl w:val="0"/>
          <w:numId w:val="2"/>
        </w:numPr>
      </w:pPr>
      <w:r w:rsidRPr="0029747C">
        <w:t>NMO (UK) led on identifying barriers to coordination of and best practi</w:t>
      </w:r>
      <w:r w:rsidR="00931BB8">
        <w:t>ce for compliance testing.</w:t>
      </w:r>
    </w:p>
    <w:p w:rsidR="00843CDC" w:rsidRPr="0029747C" w:rsidRDefault="00843CDC" w:rsidP="00F31BB4">
      <w:pPr>
        <w:pStyle w:val="NoSpacing"/>
        <w:numPr>
          <w:ilvl w:val="0"/>
          <w:numId w:val="2"/>
        </w:numPr>
      </w:pPr>
      <w:r w:rsidRPr="0029747C">
        <w:lastRenderedPageBreak/>
        <w:t xml:space="preserve">VI (NL) led on identifying barriers and establishing best practice for using test results from other </w:t>
      </w:r>
      <w:r w:rsidR="00316E4C">
        <w:t>Member States</w:t>
      </w:r>
      <w:r w:rsidRPr="0029747C">
        <w:t xml:space="preserve">. </w:t>
      </w:r>
    </w:p>
    <w:p w:rsidR="00843CDC" w:rsidRDefault="00843CDC" w:rsidP="00F31BB4">
      <w:pPr>
        <w:pStyle w:val="NoSpacing"/>
        <w:numPr>
          <w:ilvl w:val="0"/>
          <w:numId w:val="2"/>
        </w:numPr>
      </w:pPr>
      <w:r w:rsidRPr="0029747C">
        <w:t xml:space="preserve">ENS (DK) worked with the </w:t>
      </w:r>
      <w:r w:rsidR="00FD2CF9">
        <w:t xml:space="preserve">work package leader and </w:t>
      </w:r>
      <w:r w:rsidRPr="0029747C">
        <w:t xml:space="preserve">sub-task leaders to develop guidelines for best practice and </w:t>
      </w:r>
      <w:r w:rsidR="00931BB8">
        <w:t>provided</w:t>
      </w:r>
      <w:r w:rsidRPr="0029747C">
        <w:t xml:space="preserve"> </w:t>
      </w:r>
      <w:r w:rsidR="00FD2CF9">
        <w:t xml:space="preserve">general </w:t>
      </w:r>
      <w:r w:rsidRPr="0029747C">
        <w:t xml:space="preserve">support </w:t>
      </w:r>
      <w:r w:rsidR="00931BB8">
        <w:t>to WP2 leader</w:t>
      </w:r>
      <w:r w:rsidRPr="0029747C">
        <w:t xml:space="preserve">. </w:t>
      </w:r>
    </w:p>
    <w:p w:rsidR="00FD2CF9" w:rsidRPr="0029747C" w:rsidRDefault="00FD2CF9" w:rsidP="00F043E9">
      <w:pPr>
        <w:pStyle w:val="NoSpacing"/>
        <w:numPr>
          <w:ilvl w:val="0"/>
          <w:numId w:val="2"/>
        </w:numPr>
      </w:pPr>
      <w:r>
        <w:t xml:space="preserve">IR </w:t>
      </w:r>
      <w:r w:rsidR="00F043E9">
        <w:t>(</w:t>
      </w:r>
      <w:r>
        <w:t>DCENR</w:t>
      </w:r>
      <w:r w:rsidR="00F043E9">
        <w:t xml:space="preserve">) </w:t>
      </w:r>
      <w:r w:rsidR="00F043E9" w:rsidRPr="00F043E9">
        <w:t>worked with the work package leader to develop guidelines for best practice and provided general support to WP2 leader</w:t>
      </w:r>
      <w:r w:rsidR="00F043E9">
        <w:t>.</w:t>
      </w:r>
    </w:p>
    <w:p w:rsidR="008500A7" w:rsidRDefault="008500A7" w:rsidP="00843CDC">
      <w:pPr>
        <w:pStyle w:val="NoSpacing"/>
      </w:pPr>
    </w:p>
    <w:p w:rsidR="00843CDC" w:rsidRDefault="00843CDC" w:rsidP="00843CDC">
      <w:pPr>
        <w:pStyle w:val="NoSpacing"/>
      </w:pPr>
      <w:r w:rsidRPr="0029747C">
        <w:rPr>
          <w:b/>
        </w:rPr>
        <w:t>WP3 Pilot Action for Coordinated Monitoring, Verification and Enforcement</w:t>
      </w:r>
      <w:r w:rsidRPr="00843CDC">
        <w:t xml:space="preserve"> is managed by NMO who have proven experience of product testing and market surveillance in line with several Europe</w:t>
      </w:r>
      <w:r w:rsidR="00931BB8">
        <w:t>an Directives including Energy-r</w:t>
      </w:r>
      <w:r w:rsidRPr="00843CDC">
        <w:t xml:space="preserve">elated Products. They have also led projects on sharing testing information in the </w:t>
      </w:r>
      <w:r w:rsidR="00316E4C">
        <w:t>Ecodesign</w:t>
      </w:r>
      <w:r w:rsidRPr="00843CDC">
        <w:t xml:space="preserve"> ADCO and therefore have experience leading coordination activities with other European market surveillance autho</w:t>
      </w:r>
      <w:r w:rsidR="0029747C">
        <w:t>rities.</w:t>
      </w:r>
    </w:p>
    <w:p w:rsidR="0029747C" w:rsidRPr="00843CDC" w:rsidRDefault="0029747C" w:rsidP="00843CDC">
      <w:pPr>
        <w:pStyle w:val="NoSpacing"/>
      </w:pPr>
    </w:p>
    <w:p w:rsidR="00843CDC" w:rsidRPr="00843CDC" w:rsidRDefault="00843CDC" w:rsidP="00F31BB4">
      <w:pPr>
        <w:pStyle w:val="NoSpacing"/>
        <w:numPr>
          <w:ilvl w:val="0"/>
          <w:numId w:val="1"/>
        </w:numPr>
      </w:pPr>
      <w:r w:rsidRPr="00843CDC">
        <w:t xml:space="preserve">As with WP2, FFII-LCOE, NMO and VI led on the sub-tasks of WP3 related to document inspection, testing (screen testing and compliance testing) and enforcement follow up activities respectively. </w:t>
      </w:r>
    </w:p>
    <w:p w:rsidR="00843CDC" w:rsidRDefault="00843CDC" w:rsidP="00F31BB4">
      <w:pPr>
        <w:pStyle w:val="NoSpacing"/>
        <w:numPr>
          <w:ilvl w:val="0"/>
          <w:numId w:val="1"/>
        </w:numPr>
      </w:pPr>
      <w:proofErr w:type="spellStart"/>
      <w:r w:rsidRPr="00843CDC">
        <w:t>Energimyndigheten</w:t>
      </w:r>
      <w:proofErr w:type="spellEnd"/>
      <w:r w:rsidRPr="00843CDC">
        <w:t xml:space="preserve"> </w:t>
      </w:r>
      <w:r w:rsidR="00931BB8">
        <w:t>supported on this work package</w:t>
      </w:r>
      <w:r w:rsidRPr="00843CDC">
        <w:t>.</w:t>
      </w:r>
      <w:r w:rsidR="00501EDD">
        <w:t xml:space="preserve"> However, all </w:t>
      </w:r>
      <w:r w:rsidRPr="00843CDC">
        <w:t xml:space="preserve">project partners </w:t>
      </w:r>
      <w:r w:rsidR="002667FD">
        <w:t xml:space="preserve">supported the </w:t>
      </w:r>
      <w:r w:rsidR="00F043E9">
        <w:t xml:space="preserve">sub-tasks. </w:t>
      </w:r>
    </w:p>
    <w:p w:rsidR="00F043E9" w:rsidRDefault="00F043E9" w:rsidP="00F31BB4">
      <w:pPr>
        <w:pStyle w:val="NoSpacing"/>
        <w:numPr>
          <w:ilvl w:val="0"/>
          <w:numId w:val="1"/>
        </w:numPr>
      </w:pPr>
      <w:r>
        <w:t>Other contribut</w:t>
      </w:r>
      <w:r w:rsidR="00845628">
        <w:t xml:space="preserve">ors for testing </w:t>
      </w:r>
      <w:proofErr w:type="spellStart"/>
      <w:r w:rsidR="00845628">
        <w:t>etc</w:t>
      </w:r>
      <w:proofErr w:type="spellEnd"/>
      <w:r w:rsidR="00845628">
        <w:t xml:space="preserve"> by product</w:t>
      </w:r>
      <w:r>
        <w:t>?</w:t>
      </w:r>
      <w:r w:rsidR="000A50D7">
        <w:t xml:space="preserve"> </w:t>
      </w:r>
      <w:r w:rsidR="000A50D7" w:rsidRPr="00845628">
        <w:rPr>
          <w:b/>
          <w:i/>
        </w:rPr>
        <w:t>[Place</w:t>
      </w:r>
      <w:r w:rsidR="00845628" w:rsidRPr="00845628">
        <w:rPr>
          <w:b/>
          <w:i/>
        </w:rPr>
        <w:t xml:space="preserve"> </w:t>
      </w:r>
      <w:r w:rsidR="000A50D7" w:rsidRPr="00845628">
        <w:rPr>
          <w:b/>
          <w:i/>
        </w:rPr>
        <w:t>holder]</w:t>
      </w:r>
    </w:p>
    <w:p w:rsidR="0029747C" w:rsidRPr="00843CDC" w:rsidRDefault="0029747C" w:rsidP="00843CDC">
      <w:pPr>
        <w:pStyle w:val="NoSpacing"/>
      </w:pPr>
    </w:p>
    <w:p w:rsidR="00843CDC" w:rsidRDefault="00843CDC" w:rsidP="00843CDC">
      <w:pPr>
        <w:pStyle w:val="NoSpacing"/>
      </w:pPr>
      <w:r w:rsidRPr="0029747C">
        <w:rPr>
          <w:b/>
        </w:rPr>
        <w:t xml:space="preserve">WP4 Sharing Data between </w:t>
      </w:r>
      <w:r w:rsidR="00316E4C">
        <w:rPr>
          <w:b/>
        </w:rPr>
        <w:t>Member States</w:t>
      </w:r>
      <w:r w:rsidRPr="0029747C">
        <w:rPr>
          <w:b/>
        </w:rPr>
        <w:t xml:space="preserve"> is managed by DCENR (IE),</w:t>
      </w:r>
      <w:r w:rsidRPr="00843CDC">
        <w:t xml:space="preserve"> which has the necessary technical expertise in </w:t>
      </w:r>
      <w:r w:rsidR="00883112">
        <w:t xml:space="preserve">developing systems to meet technical information requirements </w:t>
      </w:r>
      <w:r w:rsidRPr="00843CDC">
        <w:t>of market surveillance</w:t>
      </w:r>
      <w:r w:rsidR="00883112">
        <w:t xml:space="preserve"> users</w:t>
      </w:r>
      <w:r w:rsidRPr="00843CDC">
        <w:t xml:space="preserve">.  FFII-LCOE </w:t>
      </w:r>
      <w:r w:rsidR="002667FD">
        <w:t>took on a</w:t>
      </w:r>
      <w:r w:rsidRPr="00843CDC">
        <w:t xml:space="preserve"> </w:t>
      </w:r>
      <w:r w:rsidR="002667FD">
        <w:t xml:space="preserve">supporting </w:t>
      </w:r>
      <w:r w:rsidRPr="00843CDC">
        <w:t xml:space="preserve">role as they have significant expertise in establishing national databases for market surveillance in other areas of product legislation.  </w:t>
      </w:r>
    </w:p>
    <w:p w:rsidR="0029747C" w:rsidRPr="00843CDC" w:rsidRDefault="0029747C" w:rsidP="00843CDC">
      <w:pPr>
        <w:pStyle w:val="NoSpacing"/>
      </w:pPr>
    </w:p>
    <w:p w:rsidR="002F3EB5" w:rsidRPr="00843CDC" w:rsidRDefault="00843CDC" w:rsidP="00843CDC">
      <w:pPr>
        <w:pStyle w:val="NoSpacing"/>
      </w:pPr>
      <w:r w:rsidRPr="0029747C">
        <w:rPr>
          <w:b/>
        </w:rPr>
        <w:t>WP5 Training Tools is managed by BAM (DE),</w:t>
      </w:r>
      <w:r w:rsidRPr="00843CDC">
        <w:t xml:space="preserve"> which has a long tradition in disseminating information and providing training, and </w:t>
      </w:r>
      <w:r w:rsidR="002667FD" w:rsidRPr="00843CDC">
        <w:t>ha</w:t>
      </w:r>
      <w:r w:rsidR="002667FD">
        <w:t>s</w:t>
      </w:r>
      <w:r w:rsidRPr="00843CDC">
        <w:t xml:space="preserve"> previously delivered seminars on </w:t>
      </w:r>
      <w:r w:rsidR="00316E4C">
        <w:t>Ecodesign</w:t>
      </w:r>
      <w:r w:rsidRPr="00843CDC">
        <w:t xml:space="preserve"> market surveillance to Germany’s sixteen </w:t>
      </w:r>
      <w:proofErr w:type="spellStart"/>
      <w:r w:rsidRPr="00843CDC">
        <w:t>Bundesländer</w:t>
      </w:r>
      <w:proofErr w:type="spellEnd"/>
      <w:r w:rsidRPr="00843CDC">
        <w:t xml:space="preserve">. ENEA </w:t>
      </w:r>
      <w:r w:rsidR="002667FD">
        <w:t xml:space="preserve">provided support </w:t>
      </w:r>
      <w:r w:rsidRPr="00843CDC">
        <w:t>as they have extensive experience of I</w:t>
      </w:r>
      <w:r w:rsidR="002667FD">
        <w:t xml:space="preserve">ntelligent </w:t>
      </w:r>
      <w:r w:rsidRPr="00843CDC">
        <w:t>E</w:t>
      </w:r>
      <w:r w:rsidR="002667FD">
        <w:t xml:space="preserve">nergy </w:t>
      </w:r>
      <w:r w:rsidRPr="00843CDC">
        <w:t>E</w:t>
      </w:r>
      <w:r w:rsidR="002667FD">
        <w:t>urope p</w:t>
      </w:r>
      <w:r w:rsidRPr="00843CDC">
        <w:t>rogramme</w:t>
      </w:r>
      <w:r w:rsidR="002667FD">
        <w:t>s</w:t>
      </w:r>
      <w:r w:rsidRPr="00843CDC">
        <w:t>.</w:t>
      </w:r>
    </w:p>
    <w:p w:rsidR="00A62CC6" w:rsidRDefault="00A62CC6" w:rsidP="00843CDC">
      <w:pPr>
        <w:pStyle w:val="NoSpacing"/>
      </w:pPr>
    </w:p>
    <w:p w:rsidR="00C80B04" w:rsidRPr="0016328C" w:rsidRDefault="00C80B04" w:rsidP="00C80B04">
      <w:pPr>
        <w:pStyle w:val="NoSpacing"/>
        <w:rPr>
          <w:snapToGrid w:val="0"/>
        </w:rPr>
      </w:pPr>
    </w:p>
    <w:tbl>
      <w:tblPr>
        <w:tblpPr w:leftFromText="180" w:rightFromText="180" w:vertAnchor="text" w:horzAnchor="margin" w:tblpXSpec="center" w:tblpY="-54"/>
        <w:tblW w:w="102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547"/>
        <w:gridCol w:w="1356"/>
        <w:gridCol w:w="1131"/>
        <w:gridCol w:w="2075"/>
        <w:gridCol w:w="3105"/>
      </w:tblGrid>
      <w:tr w:rsidR="00C80B04" w:rsidRPr="002D1A28" w:rsidTr="00C80B04">
        <w:trPr>
          <w:trHeight w:val="502"/>
        </w:trPr>
        <w:tc>
          <w:tcPr>
            <w:tcW w:w="2547" w:type="dxa"/>
            <w:tcBorders>
              <w:top w:val="single" w:sz="4" w:space="0" w:color="808080"/>
              <w:left w:val="single" w:sz="4" w:space="0" w:color="808080"/>
              <w:bottom w:val="single" w:sz="4" w:space="0" w:color="808080"/>
              <w:right w:val="single" w:sz="4" w:space="0" w:color="808080"/>
            </w:tcBorders>
            <w:shd w:val="clear" w:color="auto" w:fill="C6D9F1" w:themeFill="text2" w:themeFillTint="33"/>
          </w:tcPr>
          <w:p w:rsidR="00C80B04" w:rsidRPr="002D1A28" w:rsidRDefault="00C80B04" w:rsidP="00AA4434">
            <w:pPr>
              <w:spacing w:before="120"/>
              <w:rPr>
                <w:rFonts w:cstheme="minorHAnsi"/>
                <w:b/>
                <w:sz w:val="20"/>
                <w:szCs w:val="20"/>
              </w:rPr>
            </w:pPr>
            <w:r w:rsidRPr="002D1A28">
              <w:rPr>
                <w:rFonts w:cstheme="minorHAnsi"/>
                <w:b/>
                <w:sz w:val="20"/>
                <w:szCs w:val="20"/>
              </w:rPr>
              <w:lastRenderedPageBreak/>
              <w:t>Participant name</w:t>
            </w:r>
          </w:p>
        </w:tc>
        <w:tc>
          <w:tcPr>
            <w:tcW w:w="1356" w:type="dxa"/>
            <w:tcBorders>
              <w:top w:val="single" w:sz="4" w:space="0" w:color="808080"/>
              <w:left w:val="single" w:sz="4" w:space="0" w:color="808080"/>
              <w:bottom w:val="single" w:sz="4" w:space="0" w:color="808080"/>
              <w:right w:val="single" w:sz="4" w:space="0" w:color="808080"/>
            </w:tcBorders>
            <w:shd w:val="clear" w:color="auto" w:fill="C6D9F1" w:themeFill="text2" w:themeFillTint="33"/>
          </w:tcPr>
          <w:p w:rsidR="00C80B04" w:rsidRPr="002D1A28" w:rsidRDefault="00C80B04" w:rsidP="00AA4434">
            <w:pPr>
              <w:spacing w:before="120"/>
              <w:rPr>
                <w:rFonts w:cstheme="minorHAnsi"/>
                <w:b/>
                <w:sz w:val="20"/>
                <w:szCs w:val="20"/>
              </w:rPr>
            </w:pPr>
            <w:r w:rsidRPr="002D1A28">
              <w:rPr>
                <w:rFonts w:cstheme="minorHAnsi"/>
                <w:b/>
                <w:sz w:val="20"/>
                <w:szCs w:val="20"/>
              </w:rPr>
              <w:t>Short name</w:t>
            </w:r>
          </w:p>
        </w:tc>
        <w:tc>
          <w:tcPr>
            <w:tcW w:w="1131" w:type="dxa"/>
            <w:tcBorders>
              <w:top w:val="single" w:sz="4" w:space="0" w:color="808080"/>
              <w:left w:val="single" w:sz="4" w:space="0" w:color="808080"/>
              <w:bottom w:val="single" w:sz="4" w:space="0" w:color="808080"/>
              <w:right w:val="single" w:sz="4" w:space="0" w:color="808080"/>
            </w:tcBorders>
            <w:shd w:val="clear" w:color="auto" w:fill="C6D9F1" w:themeFill="text2" w:themeFillTint="33"/>
          </w:tcPr>
          <w:p w:rsidR="00C80B04" w:rsidRPr="002D1A28" w:rsidRDefault="00C80B04" w:rsidP="00AA4434">
            <w:pPr>
              <w:spacing w:before="120"/>
              <w:rPr>
                <w:rFonts w:cstheme="minorHAnsi"/>
                <w:b/>
                <w:sz w:val="20"/>
                <w:szCs w:val="20"/>
              </w:rPr>
            </w:pPr>
            <w:r w:rsidRPr="002D1A28">
              <w:rPr>
                <w:rFonts w:cstheme="minorHAnsi"/>
                <w:b/>
                <w:sz w:val="20"/>
                <w:szCs w:val="20"/>
              </w:rPr>
              <w:t>Country code</w:t>
            </w:r>
          </w:p>
        </w:tc>
        <w:tc>
          <w:tcPr>
            <w:tcW w:w="2075" w:type="dxa"/>
            <w:tcBorders>
              <w:top w:val="single" w:sz="4" w:space="0" w:color="808080"/>
              <w:left w:val="single" w:sz="4" w:space="0" w:color="808080"/>
              <w:bottom w:val="single" w:sz="4" w:space="0" w:color="808080"/>
              <w:right w:val="single" w:sz="4" w:space="0" w:color="808080"/>
            </w:tcBorders>
            <w:shd w:val="clear" w:color="auto" w:fill="C6D9F1" w:themeFill="text2" w:themeFillTint="33"/>
          </w:tcPr>
          <w:p w:rsidR="00C80B04" w:rsidRPr="002D1A28" w:rsidRDefault="00C80B04" w:rsidP="00AA4434">
            <w:pPr>
              <w:spacing w:before="120"/>
              <w:rPr>
                <w:rFonts w:cstheme="minorHAnsi"/>
                <w:b/>
                <w:sz w:val="20"/>
                <w:szCs w:val="20"/>
              </w:rPr>
            </w:pPr>
            <w:r w:rsidRPr="002D1A28">
              <w:rPr>
                <w:rFonts w:cstheme="minorHAnsi"/>
                <w:b/>
                <w:sz w:val="20"/>
                <w:szCs w:val="20"/>
              </w:rPr>
              <w:t>Profile of the organisation</w:t>
            </w:r>
          </w:p>
        </w:tc>
        <w:tc>
          <w:tcPr>
            <w:tcW w:w="3105" w:type="dxa"/>
            <w:tcBorders>
              <w:top w:val="single" w:sz="4" w:space="0" w:color="808080"/>
              <w:left w:val="single" w:sz="4" w:space="0" w:color="808080"/>
              <w:bottom w:val="single" w:sz="4" w:space="0" w:color="808080"/>
              <w:right w:val="single" w:sz="4" w:space="0" w:color="808080"/>
            </w:tcBorders>
            <w:shd w:val="clear" w:color="auto" w:fill="C6D9F1" w:themeFill="text2" w:themeFillTint="33"/>
          </w:tcPr>
          <w:p w:rsidR="00C80B04" w:rsidRPr="002D1A28" w:rsidRDefault="00C80B04" w:rsidP="00AA4434">
            <w:pPr>
              <w:spacing w:before="120"/>
              <w:rPr>
                <w:rFonts w:cstheme="minorHAnsi"/>
                <w:b/>
                <w:sz w:val="20"/>
                <w:szCs w:val="20"/>
              </w:rPr>
            </w:pPr>
            <w:r w:rsidRPr="002D1A28">
              <w:rPr>
                <w:rFonts w:cstheme="minorHAnsi"/>
                <w:b/>
                <w:sz w:val="20"/>
                <w:szCs w:val="20"/>
              </w:rPr>
              <w:t>Main role in the Consortium</w:t>
            </w:r>
          </w:p>
        </w:tc>
      </w:tr>
      <w:tr w:rsidR="00C80B04" w:rsidRPr="002D1A28" w:rsidTr="00AA4434">
        <w:trPr>
          <w:trHeight w:val="403"/>
        </w:trPr>
        <w:tc>
          <w:tcPr>
            <w:tcW w:w="2547"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C80B04" w:rsidRPr="002D1A28" w:rsidRDefault="00C80B04" w:rsidP="00AA4434">
            <w:pPr>
              <w:spacing w:before="120"/>
              <w:rPr>
                <w:rFonts w:cstheme="minorHAnsi"/>
                <w:sz w:val="20"/>
                <w:szCs w:val="20"/>
              </w:rPr>
            </w:pPr>
            <w:r w:rsidRPr="002D1A28">
              <w:rPr>
                <w:rStyle w:val="apple-style-span"/>
                <w:rFonts w:cstheme="minorHAnsi"/>
                <w:sz w:val="20"/>
                <w:szCs w:val="20"/>
              </w:rPr>
              <w:t xml:space="preserve">Department of Energy &amp; Climate Change </w:t>
            </w:r>
          </w:p>
        </w:tc>
        <w:tc>
          <w:tcPr>
            <w:tcW w:w="1356"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C80B04" w:rsidRPr="002D1A28" w:rsidRDefault="00C80B04" w:rsidP="00AA4434">
            <w:pPr>
              <w:spacing w:before="120"/>
              <w:rPr>
                <w:rFonts w:cstheme="minorHAnsi"/>
                <w:sz w:val="20"/>
                <w:szCs w:val="20"/>
              </w:rPr>
            </w:pPr>
            <w:r w:rsidRPr="002D1A28">
              <w:rPr>
                <w:rFonts w:cstheme="minorHAnsi"/>
                <w:sz w:val="20"/>
                <w:szCs w:val="20"/>
              </w:rPr>
              <w:t>DECC</w:t>
            </w:r>
          </w:p>
        </w:tc>
        <w:tc>
          <w:tcPr>
            <w:tcW w:w="113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C80B04" w:rsidRPr="002D1A28" w:rsidRDefault="00C80B04" w:rsidP="00AA4434">
            <w:pPr>
              <w:spacing w:before="120"/>
              <w:rPr>
                <w:rFonts w:cstheme="minorHAnsi"/>
                <w:sz w:val="20"/>
                <w:szCs w:val="20"/>
              </w:rPr>
            </w:pPr>
            <w:r w:rsidRPr="002D1A28">
              <w:rPr>
                <w:rFonts w:cstheme="minorHAnsi"/>
                <w:sz w:val="20"/>
                <w:szCs w:val="20"/>
              </w:rPr>
              <w:t>UK</w:t>
            </w:r>
          </w:p>
        </w:tc>
        <w:tc>
          <w:tcPr>
            <w:tcW w:w="2075"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C80B04" w:rsidRPr="002D1A28" w:rsidRDefault="00C80B04" w:rsidP="00AA4434">
            <w:pPr>
              <w:spacing w:before="120"/>
              <w:rPr>
                <w:rFonts w:cstheme="minorHAnsi"/>
                <w:sz w:val="20"/>
                <w:szCs w:val="20"/>
              </w:rPr>
            </w:pPr>
            <w:r w:rsidRPr="002D1A28">
              <w:rPr>
                <w:rFonts w:cstheme="minorHAnsi"/>
                <w:sz w:val="20"/>
                <w:szCs w:val="20"/>
              </w:rPr>
              <w:t>National government</w:t>
            </w:r>
          </w:p>
        </w:tc>
        <w:tc>
          <w:tcPr>
            <w:tcW w:w="3105"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C80B04" w:rsidRPr="002D1A28" w:rsidRDefault="00C80B04" w:rsidP="00AA4434">
            <w:pPr>
              <w:spacing w:before="120"/>
              <w:rPr>
                <w:rFonts w:cstheme="minorHAnsi"/>
                <w:sz w:val="20"/>
                <w:szCs w:val="20"/>
              </w:rPr>
            </w:pPr>
            <w:r w:rsidRPr="002D1A28">
              <w:rPr>
                <w:rFonts w:cstheme="minorHAnsi"/>
                <w:sz w:val="20"/>
                <w:szCs w:val="20"/>
              </w:rPr>
              <w:t>Project coordinator, national public authority</w:t>
            </w:r>
          </w:p>
        </w:tc>
      </w:tr>
      <w:tr w:rsidR="00DB28E8" w:rsidRPr="002D1A28" w:rsidTr="00AA4434">
        <w:trPr>
          <w:trHeight w:val="502"/>
        </w:trPr>
        <w:tc>
          <w:tcPr>
            <w:tcW w:w="2547"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r w:rsidRPr="002D1A28">
              <w:rPr>
                <w:rFonts w:cstheme="minorHAnsi"/>
                <w:sz w:val="20"/>
                <w:szCs w:val="20"/>
              </w:rPr>
              <w:t>National Measurement Office</w:t>
            </w:r>
          </w:p>
        </w:tc>
        <w:tc>
          <w:tcPr>
            <w:tcW w:w="1356"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r w:rsidRPr="002D1A28">
              <w:rPr>
                <w:rFonts w:cstheme="minorHAnsi"/>
                <w:sz w:val="20"/>
                <w:szCs w:val="20"/>
              </w:rPr>
              <w:t>NMO</w:t>
            </w:r>
          </w:p>
        </w:tc>
        <w:tc>
          <w:tcPr>
            <w:tcW w:w="113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r w:rsidRPr="002D1A28">
              <w:rPr>
                <w:rFonts w:cstheme="minorHAnsi"/>
                <w:sz w:val="20"/>
                <w:szCs w:val="20"/>
              </w:rPr>
              <w:t>UK</w:t>
            </w:r>
          </w:p>
        </w:tc>
        <w:tc>
          <w:tcPr>
            <w:tcW w:w="2075"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r w:rsidRPr="002D1A28">
              <w:rPr>
                <w:rFonts w:cstheme="minorHAnsi"/>
                <w:sz w:val="20"/>
                <w:szCs w:val="20"/>
              </w:rPr>
              <w:t>Market Surveillance Authority</w:t>
            </w:r>
          </w:p>
        </w:tc>
        <w:tc>
          <w:tcPr>
            <w:tcW w:w="3105"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r w:rsidRPr="002D1A28">
              <w:rPr>
                <w:rFonts w:cstheme="minorHAnsi"/>
                <w:sz w:val="20"/>
                <w:szCs w:val="20"/>
              </w:rPr>
              <w:t>Market surveillance expert</w:t>
            </w:r>
          </w:p>
        </w:tc>
      </w:tr>
      <w:tr w:rsidR="00DB28E8" w:rsidRPr="002D1A28" w:rsidTr="00AA4434">
        <w:trPr>
          <w:trHeight w:val="502"/>
        </w:trPr>
        <w:tc>
          <w:tcPr>
            <w:tcW w:w="2547"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r w:rsidRPr="002D1A28">
              <w:rPr>
                <w:rFonts w:cstheme="minorHAnsi"/>
                <w:sz w:val="20"/>
                <w:szCs w:val="20"/>
              </w:rPr>
              <w:t>Foundation for the Promotion of Industrial Innovation</w:t>
            </w:r>
          </w:p>
        </w:tc>
        <w:tc>
          <w:tcPr>
            <w:tcW w:w="1356"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r w:rsidRPr="002D1A28">
              <w:rPr>
                <w:rFonts w:cstheme="minorHAnsi"/>
                <w:sz w:val="20"/>
                <w:szCs w:val="20"/>
              </w:rPr>
              <w:t>FFII-LCOE</w:t>
            </w:r>
          </w:p>
        </w:tc>
        <w:tc>
          <w:tcPr>
            <w:tcW w:w="113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r w:rsidRPr="002D1A28">
              <w:rPr>
                <w:rFonts w:cstheme="minorHAnsi"/>
                <w:sz w:val="20"/>
                <w:szCs w:val="20"/>
              </w:rPr>
              <w:t>ES</w:t>
            </w:r>
          </w:p>
        </w:tc>
        <w:tc>
          <w:tcPr>
            <w:tcW w:w="2075"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r w:rsidRPr="002D1A28">
              <w:rPr>
                <w:rFonts w:cstheme="minorHAnsi"/>
                <w:sz w:val="20"/>
                <w:szCs w:val="20"/>
              </w:rPr>
              <w:t>Market Surveillance Agency</w:t>
            </w:r>
          </w:p>
        </w:tc>
        <w:tc>
          <w:tcPr>
            <w:tcW w:w="3105"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r w:rsidRPr="002D1A28">
              <w:rPr>
                <w:rFonts w:cstheme="minorHAnsi"/>
                <w:sz w:val="20"/>
                <w:szCs w:val="20"/>
              </w:rPr>
              <w:t>Market surveillance expert</w:t>
            </w:r>
          </w:p>
        </w:tc>
      </w:tr>
      <w:tr w:rsidR="00DB28E8" w:rsidRPr="002D1A28" w:rsidTr="00AA4434">
        <w:trPr>
          <w:trHeight w:val="610"/>
        </w:trPr>
        <w:tc>
          <w:tcPr>
            <w:tcW w:w="2547"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r w:rsidRPr="002D1A28">
              <w:rPr>
                <w:rFonts w:cstheme="minorHAnsi"/>
                <w:sz w:val="20"/>
                <w:szCs w:val="20"/>
              </w:rPr>
              <w:t>Department of Communications, Energy and Natural Resources</w:t>
            </w:r>
          </w:p>
        </w:tc>
        <w:tc>
          <w:tcPr>
            <w:tcW w:w="1356"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r w:rsidRPr="002D1A28">
              <w:rPr>
                <w:rFonts w:cstheme="minorHAnsi"/>
                <w:sz w:val="20"/>
                <w:szCs w:val="20"/>
              </w:rPr>
              <w:t>DCENR</w:t>
            </w:r>
          </w:p>
        </w:tc>
        <w:tc>
          <w:tcPr>
            <w:tcW w:w="113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r w:rsidRPr="002D1A28">
              <w:rPr>
                <w:rFonts w:cstheme="minorHAnsi"/>
                <w:sz w:val="20"/>
                <w:szCs w:val="20"/>
              </w:rPr>
              <w:t>IE</w:t>
            </w:r>
          </w:p>
        </w:tc>
        <w:tc>
          <w:tcPr>
            <w:tcW w:w="2075"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r w:rsidRPr="002D1A28">
              <w:rPr>
                <w:rFonts w:cstheme="minorHAnsi"/>
                <w:sz w:val="20"/>
                <w:szCs w:val="20"/>
              </w:rPr>
              <w:t>National government</w:t>
            </w:r>
          </w:p>
        </w:tc>
        <w:tc>
          <w:tcPr>
            <w:tcW w:w="3105"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r w:rsidRPr="002D1A28">
              <w:rPr>
                <w:rFonts w:cstheme="minorHAnsi"/>
                <w:sz w:val="20"/>
                <w:szCs w:val="20"/>
              </w:rPr>
              <w:t>Market surveillance expert</w:t>
            </w:r>
          </w:p>
        </w:tc>
      </w:tr>
      <w:tr w:rsidR="00DB28E8" w:rsidRPr="002D1A28" w:rsidTr="00AA4434">
        <w:trPr>
          <w:trHeight w:val="502"/>
        </w:trPr>
        <w:tc>
          <w:tcPr>
            <w:tcW w:w="2547"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90040C">
            <w:pPr>
              <w:spacing w:before="120"/>
              <w:rPr>
                <w:rFonts w:cstheme="minorHAnsi"/>
                <w:sz w:val="20"/>
                <w:szCs w:val="20"/>
              </w:rPr>
            </w:pPr>
            <w:r w:rsidRPr="002D1A28">
              <w:rPr>
                <w:rFonts w:cstheme="minorHAnsi"/>
                <w:sz w:val="20"/>
                <w:szCs w:val="20"/>
              </w:rPr>
              <w:t xml:space="preserve">Dutch Ministry of </w:t>
            </w:r>
            <w:r w:rsidR="0090040C">
              <w:rPr>
                <w:rFonts w:cstheme="minorHAnsi"/>
                <w:sz w:val="20"/>
                <w:szCs w:val="20"/>
              </w:rPr>
              <w:t xml:space="preserve">Human </w:t>
            </w:r>
            <w:r w:rsidRPr="002D1A28">
              <w:rPr>
                <w:rFonts w:cstheme="minorHAnsi"/>
                <w:sz w:val="20"/>
                <w:szCs w:val="20"/>
              </w:rPr>
              <w:t xml:space="preserve">Environment </w:t>
            </w:r>
            <w:r w:rsidR="0090040C">
              <w:rPr>
                <w:rFonts w:cstheme="minorHAnsi"/>
                <w:sz w:val="20"/>
                <w:szCs w:val="20"/>
              </w:rPr>
              <w:t xml:space="preserve">and Transport </w:t>
            </w:r>
            <w:r w:rsidRPr="002D1A28">
              <w:rPr>
                <w:rFonts w:cstheme="minorHAnsi"/>
                <w:sz w:val="20"/>
                <w:szCs w:val="20"/>
              </w:rPr>
              <w:t xml:space="preserve">Inspectorate </w:t>
            </w:r>
          </w:p>
        </w:tc>
        <w:tc>
          <w:tcPr>
            <w:tcW w:w="1356"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90040C" w:rsidP="00DB28E8">
            <w:pPr>
              <w:spacing w:before="120"/>
              <w:rPr>
                <w:rFonts w:cstheme="minorHAnsi"/>
                <w:sz w:val="20"/>
                <w:szCs w:val="20"/>
              </w:rPr>
            </w:pPr>
            <w:r>
              <w:rPr>
                <w:rFonts w:cstheme="minorHAnsi"/>
                <w:sz w:val="20"/>
                <w:szCs w:val="20"/>
              </w:rPr>
              <w:t>ILT</w:t>
            </w:r>
          </w:p>
        </w:tc>
        <w:tc>
          <w:tcPr>
            <w:tcW w:w="113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r w:rsidRPr="002D1A28">
              <w:rPr>
                <w:rFonts w:cstheme="minorHAnsi"/>
                <w:sz w:val="20"/>
                <w:szCs w:val="20"/>
              </w:rPr>
              <w:t>NL</w:t>
            </w:r>
          </w:p>
        </w:tc>
        <w:tc>
          <w:tcPr>
            <w:tcW w:w="2075"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90040C">
            <w:pPr>
              <w:spacing w:before="120"/>
              <w:rPr>
                <w:rFonts w:cstheme="minorHAnsi"/>
                <w:sz w:val="20"/>
                <w:szCs w:val="20"/>
              </w:rPr>
            </w:pPr>
            <w:r w:rsidRPr="002D1A28">
              <w:rPr>
                <w:rFonts w:cstheme="minorHAnsi"/>
                <w:sz w:val="20"/>
                <w:szCs w:val="20"/>
              </w:rPr>
              <w:t xml:space="preserve">Market Surveillance Authority </w:t>
            </w:r>
          </w:p>
        </w:tc>
        <w:tc>
          <w:tcPr>
            <w:tcW w:w="3105"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r w:rsidRPr="002D1A28">
              <w:rPr>
                <w:rFonts w:cstheme="minorHAnsi"/>
                <w:sz w:val="20"/>
                <w:szCs w:val="20"/>
              </w:rPr>
              <w:t>Market surveillance expert</w:t>
            </w:r>
          </w:p>
        </w:tc>
      </w:tr>
      <w:tr w:rsidR="00DB28E8" w:rsidRPr="002D1A28" w:rsidTr="00AA4434">
        <w:trPr>
          <w:trHeight w:val="502"/>
        </w:trPr>
        <w:tc>
          <w:tcPr>
            <w:tcW w:w="2547"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r w:rsidRPr="002D1A28">
              <w:rPr>
                <w:rFonts w:cstheme="minorHAnsi"/>
                <w:sz w:val="20"/>
                <w:szCs w:val="20"/>
              </w:rPr>
              <w:t xml:space="preserve">Federal Institute for Materials Research and Testing </w:t>
            </w:r>
          </w:p>
        </w:tc>
        <w:tc>
          <w:tcPr>
            <w:tcW w:w="1356"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r w:rsidRPr="002D1A28">
              <w:rPr>
                <w:rFonts w:cstheme="minorHAnsi"/>
                <w:sz w:val="20"/>
                <w:szCs w:val="20"/>
              </w:rPr>
              <w:t>BAM</w:t>
            </w:r>
          </w:p>
        </w:tc>
        <w:tc>
          <w:tcPr>
            <w:tcW w:w="113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r w:rsidRPr="002D1A28">
              <w:rPr>
                <w:rFonts w:cstheme="minorHAnsi"/>
                <w:sz w:val="20"/>
                <w:szCs w:val="20"/>
              </w:rPr>
              <w:t>DE</w:t>
            </w:r>
          </w:p>
        </w:tc>
        <w:tc>
          <w:tcPr>
            <w:tcW w:w="2075"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r w:rsidRPr="002D1A28">
              <w:rPr>
                <w:rFonts w:cstheme="minorHAnsi"/>
                <w:sz w:val="20"/>
                <w:szCs w:val="20"/>
              </w:rPr>
              <w:t>Market Surveillance Authority</w:t>
            </w:r>
          </w:p>
        </w:tc>
        <w:tc>
          <w:tcPr>
            <w:tcW w:w="3105"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r w:rsidRPr="002D1A28">
              <w:rPr>
                <w:rFonts w:cstheme="minorHAnsi"/>
                <w:sz w:val="20"/>
                <w:szCs w:val="20"/>
              </w:rPr>
              <w:t>Market surveillance expert</w:t>
            </w:r>
          </w:p>
        </w:tc>
      </w:tr>
      <w:tr w:rsidR="00DB28E8" w:rsidRPr="002D1A28" w:rsidTr="00AA4434">
        <w:trPr>
          <w:trHeight w:val="502"/>
        </w:trPr>
        <w:tc>
          <w:tcPr>
            <w:tcW w:w="2547"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r w:rsidRPr="002D1A28">
              <w:rPr>
                <w:rFonts w:cstheme="minorHAnsi"/>
                <w:sz w:val="20"/>
                <w:szCs w:val="20"/>
              </w:rPr>
              <w:t>Danish Energy Agency</w:t>
            </w:r>
          </w:p>
        </w:tc>
        <w:tc>
          <w:tcPr>
            <w:tcW w:w="1356"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r w:rsidRPr="002D1A28">
              <w:rPr>
                <w:rFonts w:cstheme="minorHAnsi"/>
                <w:sz w:val="20"/>
                <w:szCs w:val="20"/>
              </w:rPr>
              <w:t>ENS</w:t>
            </w:r>
          </w:p>
        </w:tc>
        <w:tc>
          <w:tcPr>
            <w:tcW w:w="113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r w:rsidRPr="002D1A28">
              <w:rPr>
                <w:rFonts w:cstheme="minorHAnsi"/>
                <w:sz w:val="20"/>
                <w:szCs w:val="20"/>
              </w:rPr>
              <w:t>DK</w:t>
            </w:r>
          </w:p>
        </w:tc>
        <w:tc>
          <w:tcPr>
            <w:tcW w:w="2075"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r w:rsidRPr="002D1A28">
              <w:rPr>
                <w:rFonts w:cstheme="minorHAnsi"/>
                <w:sz w:val="20"/>
                <w:szCs w:val="20"/>
              </w:rPr>
              <w:t>Market Surveillance Authority and national government</w:t>
            </w:r>
          </w:p>
        </w:tc>
        <w:tc>
          <w:tcPr>
            <w:tcW w:w="3105"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r w:rsidRPr="002D1A28">
              <w:rPr>
                <w:rFonts w:cstheme="minorHAnsi"/>
                <w:sz w:val="20"/>
                <w:szCs w:val="20"/>
              </w:rPr>
              <w:t>Market surveillance expert</w:t>
            </w:r>
          </w:p>
        </w:tc>
      </w:tr>
      <w:tr w:rsidR="00DB28E8" w:rsidRPr="002D1A28" w:rsidTr="00AA4434">
        <w:trPr>
          <w:trHeight w:val="502"/>
        </w:trPr>
        <w:tc>
          <w:tcPr>
            <w:tcW w:w="2547"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r w:rsidRPr="002D1A28">
              <w:rPr>
                <w:rFonts w:cstheme="minorHAnsi"/>
                <w:sz w:val="20"/>
                <w:szCs w:val="20"/>
              </w:rPr>
              <w:t>Italian National Agency for New Technologies, Energy and Sustainable Economic Development</w:t>
            </w:r>
          </w:p>
        </w:tc>
        <w:tc>
          <w:tcPr>
            <w:tcW w:w="1356"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r w:rsidRPr="002D1A28">
              <w:rPr>
                <w:rFonts w:cstheme="minorHAnsi"/>
                <w:sz w:val="20"/>
                <w:szCs w:val="20"/>
              </w:rPr>
              <w:t>ENEA</w:t>
            </w:r>
          </w:p>
        </w:tc>
        <w:tc>
          <w:tcPr>
            <w:tcW w:w="113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r w:rsidRPr="002D1A28">
              <w:rPr>
                <w:rFonts w:cstheme="minorHAnsi"/>
                <w:sz w:val="20"/>
                <w:szCs w:val="20"/>
              </w:rPr>
              <w:t>IT</w:t>
            </w:r>
          </w:p>
        </w:tc>
        <w:tc>
          <w:tcPr>
            <w:tcW w:w="2075"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r w:rsidRPr="002D1A28">
              <w:rPr>
                <w:rFonts w:cstheme="minorHAnsi"/>
                <w:sz w:val="20"/>
                <w:szCs w:val="20"/>
              </w:rPr>
              <w:t>Research body and National Agency for energy efficiency</w:t>
            </w:r>
          </w:p>
        </w:tc>
        <w:tc>
          <w:tcPr>
            <w:tcW w:w="3105"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r w:rsidRPr="002D1A28">
              <w:rPr>
                <w:rFonts w:cstheme="minorHAnsi"/>
                <w:sz w:val="20"/>
                <w:szCs w:val="20"/>
              </w:rPr>
              <w:t>Market surveillance and energy efficiency expert</w:t>
            </w:r>
          </w:p>
        </w:tc>
      </w:tr>
      <w:tr w:rsidR="00DB28E8" w:rsidRPr="002D1A28" w:rsidTr="00AA4434">
        <w:trPr>
          <w:trHeight w:val="502"/>
        </w:trPr>
        <w:tc>
          <w:tcPr>
            <w:tcW w:w="2547"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r w:rsidRPr="002D1A28">
              <w:rPr>
                <w:rFonts w:cstheme="minorHAnsi"/>
                <w:sz w:val="20"/>
                <w:szCs w:val="20"/>
              </w:rPr>
              <w:t>Swedish Energy Agency</w:t>
            </w:r>
          </w:p>
        </w:tc>
        <w:tc>
          <w:tcPr>
            <w:tcW w:w="1356"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proofErr w:type="spellStart"/>
            <w:r w:rsidRPr="002D1A28">
              <w:rPr>
                <w:rFonts w:cstheme="minorHAnsi"/>
                <w:sz w:val="20"/>
                <w:szCs w:val="20"/>
              </w:rPr>
              <w:t>Energimyndigheten</w:t>
            </w:r>
            <w:proofErr w:type="spellEnd"/>
            <w:r w:rsidRPr="002D1A28">
              <w:rPr>
                <w:rFonts w:cstheme="minorHAnsi"/>
                <w:sz w:val="20"/>
                <w:szCs w:val="20"/>
              </w:rPr>
              <w:t xml:space="preserve"> </w:t>
            </w:r>
          </w:p>
        </w:tc>
        <w:tc>
          <w:tcPr>
            <w:tcW w:w="113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r w:rsidRPr="002D1A28">
              <w:rPr>
                <w:rFonts w:cstheme="minorHAnsi"/>
                <w:sz w:val="20"/>
                <w:szCs w:val="20"/>
              </w:rPr>
              <w:t>SE</w:t>
            </w:r>
          </w:p>
        </w:tc>
        <w:tc>
          <w:tcPr>
            <w:tcW w:w="2075"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r w:rsidRPr="002D1A28">
              <w:rPr>
                <w:rFonts w:cstheme="minorHAnsi"/>
                <w:sz w:val="20"/>
                <w:szCs w:val="20"/>
              </w:rPr>
              <w:t>Market Surveillance Authority</w:t>
            </w:r>
          </w:p>
        </w:tc>
        <w:tc>
          <w:tcPr>
            <w:tcW w:w="3105"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r w:rsidRPr="002D1A28">
              <w:rPr>
                <w:rFonts w:cstheme="minorHAnsi"/>
                <w:sz w:val="20"/>
                <w:szCs w:val="20"/>
              </w:rPr>
              <w:t>Market surveillance expert</w:t>
            </w:r>
          </w:p>
        </w:tc>
      </w:tr>
      <w:tr w:rsidR="00DB28E8" w:rsidRPr="002D1A28" w:rsidTr="00AA4434">
        <w:trPr>
          <w:trHeight w:val="502"/>
        </w:trPr>
        <w:tc>
          <w:tcPr>
            <w:tcW w:w="2547"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r w:rsidRPr="002D1A28">
              <w:rPr>
                <w:rFonts w:cstheme="minorHAnsi"/>
                <w:sz w:val="20"/>
                <w:szCs w:val="20"/>
              </w:rPr>
              <w:t>Safety and Chemicals Agency</w:t>
            </w:r>
          </w:p>
        </w:tc>
        <w:tc>
          <w:tcPr>
            <w:tcW w:w="1356"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proofErr w:type="spellStart"/>
            <w:r w:rsidRPr="002D1A28">
              <w:rPr>
                <w:rFonts w:cstheme="minorHAnsi"/>
                <w:sz w:val="20"/>
                <w:szCs w:val="20"/>
              </w:rPr>
              <w:t>Tukes</w:t>
            </w:r>
            <w:proofErr w:type="spellEnd"/>
          </w:p>
        </w:tc>
        <w:tc>
          <w:tcPr>
            <w:tcW w:w="113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r w:rsidRPr="002D1A28">
              <w:rPr>
                <w:rFonts w:cstheme="minorHAnsi"/>
                <w:sz w:val="20"/>
                <w:szCs w:val="20"/>
              </w:rPr>
              <w:t>FI</w:t>
            </w:r>
          </w:p>
        </w:tc>
        <w:tc>
          <w:tcPr>
            <w:tcW w:w="2075"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r w:rsidRPr="002D1A28">
              <w:rPr>
                <w:rFonts w:cstheme="minorHAnsi"/>
                <w:sz w:val="20"/>
                <w:szCs w:val="20"/>
              </w:rPr>
              <w:t>Market Surveillance Authority</w:t>
            </w:r>
          </w:p>
        </w:tc>
        <w:tc>
          <w:tcPr>
            <w:tcW w:w="3105"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r w:rsidRPr="002D1A28">
              <w:rPr>
                <w:rFonts w:cstheme="minorHAnsi"/>
                <w:sz w:val="20"/>
                <w:szCs w:val="20"/>
              </w:rPr>
              <w:t>Market Surveillance expert</w:t>
            </w:r>
          </w:p>
        </w:tc>
      </w:tr>
      <w:tr w:rsidR="00DB28E8" w:rsidRPr="002D1A28" w:rsidTr="00AA4434">
        <w:trPr>
          <w:trHeight w:val="443"/>
        </w:trPr>
        <w:tc>
          <w:tcPr>
            <w:tcW w:w="2547"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r w:rsidRPr="002D1A28">
              <w:rPr>
                <w:rFonts w:cstheme="minorHAnsi"/>
                <w:sz w:val="20"/>
                <w:szCs w:val="20"/>
              </w:rPr>
              <w:t xml:space="preserve">Hungarian Trade Licensing Office </w:t>
            </w:r>
          </w:p>
        </w:tc>
        <w:tc>
          <w:tcPr>
            <w:tcW w:w="1356"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r w:rsidRPr="002D1A28">
              <w:rPr>
                <w:rFonts w:cstheme="minorHAnsi"/>
                <w:sz w:val="20"/>
                <w:szCs w:val="20"/>
              </w:rPr>
              <w:t>MKEH</w:t>
            </w:r>
          </w:p>
        </w:tc>
        <w:tc>
          <w:tcPr>
            <w:tcW w:w="113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r w:rsidRPr="002D1A28">
              <w:rPr>
                <w:rFonts w:cstheme="minorHAnsi"/>
                <w:sz w:val="20"/>
                <w:szCs w:val="20"/>
              </w:rPr>
              <w:t>HU</w:t>
            </w:r>
          </w:p>
        </w:tc>
        <w:tc>
          <w:tcPr>
            <w:tcW w:w="2075"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r w:rsidRPr="002D1A28">
              <w:rPr>
                <w:rFonts w:cstheme="minorHAnsi"/>
                <w:sz w:val="20"/>
                <w:szCs w:val="20"/>
              </w:rPr>
              <w:t>Market Surveillance Authority</w:t>
            </w:r>
          </w:p>
        </w:tc>
        <w:tc>
          <w:tcPr>
            <w:tcW w:w="3105"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B28E8" w:rsidRPr="002D1A28" w:rsidRDefault="00DB28E8" w:rsidP="00DB28E8">
            <w:pPr>
              <w:spacing w:before="120"/>
              <w:rPr>
                <w:rFonts w:cstheme="minorHAnsi"/>
                <w:sz w:val="20"/>
                <w:szCs w:val="20"/>
              </w:rPr>
            </w:pPr>
            <w:r w:rsidRPr="002D1A28">
              <w:rPr>
                <w:rFonts w:cstheme="minorHAnsi"/>
                <w:sz w:val="20"/>
                <w:szCs w:val="20"/>
              </w:rPr>
              <w:t>Market Surveillance expert</w:t>
            </w:r>
          </w:p>
        </w:tc>
      </w:tr>
    </w:tbl>
    <w:p w:rsidR="00D72878" w:rsidRPr="002D1A28" w:rsidRDefault="00D72878" w:rsidP="001D0A0B">
      <w:pPr>
        <w:pStyle w:val="NoSpacing"/>
        <w:rPr>
          <w:rFonts w:cstheme="minorHAnsi"/>
        </w:rPr>
      </w:pPr>
    </w:p>
    <w:p w:rsidR="00D72878" w:rsidRDefault="00D72878" w:rsidP="001D0A0B">
      <w:pPr>
        <w:pStyle w:val="NoSpacing"/>
        <w:rPr>
          <w:rFonts w:cstheme="minorHAnsi"/>
        </w:rPr>
      </w:pPr>
    </w:p>
    <w:p w:rsidR="00845628" w:rsidRDefault="00845628" w:rsidP="00601381">
      <w:pPr>
        <w:pStyle w:val="NoSpacing"/>
        <w:rPr>
          <w:b/>
        </w:rPr>
      </w:pPr>
    </w:p>
    <w:p w:rsidR="00845628" w:rsidRDefault="00845628" w:rsidP="00601381">
      <w:pPr>
        <w:pStyle w:val="NoSpacing"/>
        <w:rPr>
          <w:b/>
        </w:rPr>
      </w:pPr>
    </w:p>
    <w:p w:rsidR="00845628" w:rsidRDefault="00845628" w:rsidP="00601381">
      <w:pPr>
        <w:pStyle w:val="NoSpacing"/>
        <w:rPr>
          <w:b/>
        </w:rPr>
      </w:pPr>
    </w:p>
    <w:p w:rsidR="00601381" w:rsidRPr="00135136" w:rsidRDefault="00601381" w:rsidP="00601381">
      <w:pPr>
        <w:pStyle w:val="NoSpacing"/>
        <w:rPr>
          <w:b/>
        </w:rPr>
      </w:pPr>
      <w:r w:rsidRPr="00135136">
        <w:rPr>
          <w:b/>
        </w:rPr>
        <w:t>Advisory Group</w:t>
      </w:r>
    </w:p>
    <w:p w:rsidR="00601381" w:rsidRDefault="00601381" w:rsidP="00601381">
      <w:pPr>
        <w:pStyle w:val="NoSpacing"/>
      </w:pPr>
    </w:p>
    <w:p w:rsidR="00601381" w:rsidRPr="003C7EE5" w:rsidRDefault="00601381" w:rsidP="00601381">
      <w:pPr>
        <w:pStyle w:val="NoSpacing"/>
      </w:pPr>
      <w:r w:rsidRPr="003C7EE5">
        <w:t>An advisory group of European stakeholders provide</w:t>
      </w:r>
      <w:r w:rsidR="006E5036">
        <w:t>d</w:t>
      </w:r>
      <w:r w:rsidRPr="003C7EE5">
        <w:t xml:space="preserve"> input to the development of the project on a voluntary basis. They consist</w:t>
      </w:r>
      <w:r w:rsidR="006E5036">
        <w:t>ed</w:t>
      </w:r>
      <w:r w:rsidRPr="003C7EE5">
        <w:t xml:space="preserve"> of representatives from European trade associations, consumer organisations, and environmental non-governmental organisations.</w:t>
      </w:r>
    </w:p>
    <w:p w:rsidR="004F02BE" w:rsidRDefault="004F02BE" w:rsidP="00601381">
      <w:pPr>
        <w:pStyle w:val="NoSpacing"/>
      </w:pPr>
    </w:p>
    <w:p w:rsidR="00601381" w:rsidRPr="003C7EE5" w:rsidRDefault="00601381" w:rsidP="00601381">
      <w:pPr>
        <w:pStyle w:val="NoSpacing"/>
      </w:pPr>
      <w:r w:rsidRPr="003C7EE5">
        <w:t>The Group me</w:t>
      </w:r>
      <w:r w:rsidR="006E5036">
        <w:t>t</w:t>
      </w:r>
      <w:r w:rsidRPr="003C7EE5">
        <w:t xml:space="preserve"> with the steering board at agreed milestones </w:t>
      </w:r>
      <w:r w:rsidR="00845628">
        <w:t xml:space="preserve">aligned with the deliverables </w:t>
      </w:r>
      <w:r w:rsidR="00CC4ABB">
        <w:t xml:space="preserve">timetable </w:t>
      </w:r>
      <w:r w:rsidRPr="003C7EE5">
        <w:t>to ensure effective collaboration with the Steering Board</w:t>
      </w:r>
      <w:r w:rsidR="00845628">
        <w:t xml:space="preserve"> and providing quality external quality assurance on key project outputs</w:t>
      </w:r>
      <w:r w:rsidRPr="003C7EE5">
        <w:t>. The group provide</w:t>
      </w:r>
      <w:r w:rsidR="00D66606">
        <w:t>d</w:t>
      </w:r>
      <w:r w:rsidRPr="003C7EE5">
        <w:t xml:space="preserve"> advice and expert opinion on:</w:t>
      </w:r>
    </w:p>
    <w:p w:rsidR="00601381" w:rsidRPr="003C7EE5" w:rsidRDefault="00601381" w:rsidP="00BA3BF8">
      <w:pPr>
        <w:pStyle w:val="NoSpacing"/>
        <w:numPr>
          <w:ilvl w:val="0"/>
          <w:numId w:val="8"/>
        </w:numPr>
      </w:pPr>
      <w:r w:rsidRPr="003C7EE5">
        <w:t>the work plan;</w:t>
      </w:r>
    </w:p>
    <w:p w:rsidR="00601381" w:rsidRPr="003C7EE5" w:rsidRDefault="00601381" w:rsidP="00BA3BF8">
      <w:pPr>
        <w:pStyle w:val="NoSpacing"/>
        <w:numPr>
          <w:ilvl w:val="0"/>
          <w:numId w:val="8"/>
        </w:numPr>
      </w:pPr>
      <w:r w:rsidRPr="003C7EE5">
        <w:t>the emerging findings from the analysis of best practices;</w:t>
      </w:r>
    </w:p>
    <w:p w:rsidR="00601381" w:rsidRPr="003C7EE5" w:rsidRDefault="00601381" w:rsidP="00BA3BF8">
      <w:pPr>
        <w:pStyle w:val="NoSpacing"/>
        <w:numPr>
          <w:ilvl w:val="0"/>
          <w:numId w:val="8"/>
        </w:numPr>
      </w:pPr>
      <w:r w:rsidRPr="003C7EE5">
        <w:t>the guideline on best practices and framework for coordination;</w:t>
      </w:r>
    </w:p>
    <w:p w:rsidR="00601381" w:rsidRPr="003C7EE5" w:rsidRDefault="00601381" w:rsidP="00BA3BF8">
      <w:pPr>
        <w:pStyle w:val="NoSpacing"/>
        <w:numPr>
          <w:ilvl w:val="0"/>
          <w:numId w:val="8"/>
        </w:numPr>
      </w:pPr>
      <w:r w:rsidRPr="003C7EE5">
        <w:t xml:space="preserve">the training </w:t>
      </w:r>
      <w:r w:rsidR="009C53C6">
        <w:t xml:space="preserve">workshops </w:t>
      </w:r>
      <w:r w:rsidRPr="003C7EE5">
        <w:t>for MSA personnel</w:t>
      </w:r>
    </w:p>
    <w:p w:rsidR="00601381" w:rsidRDefault="00601381" w:rsidP="00601381">
      <w:pPr>
        <w:pStyle w:val="NoSpacing"/>
      </w:pPr>
    </w:p>
    <w:p w:rsidR="00601381" w:rsidRPr="003C7EE5" w:rsidRDefault="00601381" w:rsidP="00601381">
      <w:pPr>
        <w:pStyle w:val="NoSpacing"/>
      </w:pPr>
      <w:r w:rsidRPr="003C7EE5">
        <w:t>The full list of member organisations is listed below:</w:t>
      </w:r>
    </w:p>
    <w:p w:rsidR="00601381" w:rsidRDefault="00601381" w:rsidP="00601381">
      <w:pPr>
        <w:pStyle w:val="NoSpacing"/>
      </w:pPr>
    </w:p>
    <w:p w:rsidR="002B6F63" w:rsidRDefault="002B6F63" w:rsidP="001D0A0B">
      <w:pPr>
        <w:pStyle w:val="NoSpacing"/>
        <w:rPr>
          <w:b/>
          <w:u w:val="single"/>
        </w:rPr>
      </w:pPr>
    </w:p>
    <w:p w:rsidR="00C530EE" w:rsidRPr="0016328C" w:rsidRDefault="00C530EE" w:rsidP="00DA21E5">
      <w:pPr>
        <w:pStyle w:val="NoSpacing"/>
        <w:rPr>
          <w:snapToGrid w:val="0"/>
        </w:rPr>
      </w:pPr>
    </w:p>
    <w:tbl>
      <w:tblPr>
        <w:tblpPr w:leftFromText="180" w:rightFromText="180" w:vertAnchor="text" w:horzAnchor="margin" w:tblpXSpec="center" w:tblpY="-54"/>
        <w:tblW w:w="86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547"/>
        <w:gridCol w:w="1356"/>
        <w:gridCol w:w="4710"/>
      </w:tblGrid>
      <w:tr w:rsidR="006425AA" w:rsidRPr="002D1A28" w:rsidTr="006425AA">
        <w:trPr>
          <w:trHeight w:val="502"/>
        </w:trPr>
        <w:tc>
          <w:tcPr>
            <w:tcW w:w="2547" w:type="dxa"/>
            <w:tcBorders>
              <w:top w:val="single" w:sz="4" w:space="0" w:color="808080"/>
              <w:left w:val="single" w:sz="4" w:space="0" w:color="808080"/>
              <w:bottom w:val="single" w:sz="4" w:space="0" w:color="808080"/>
              <w:right w:val="single" w:sz="4" w:space="0" w:color="808080"/>
            </w:tcBorders>
            <w:shd w:val="clear" w:color="auto" w:fill="C6D9F1" w:themeFill="text2" w:themeFillTint="33"/>
          </w:tcPr>
          <w:p w:rsidR="006425AA" w:rsidRPr="002D1A28" w:rsidRDefault="006425AA" w:rsidP="00EC0491">
            <w:pPr>
              <w:spacing w:before="120"/>
              <w:rPr>
                <w:rFonts w:cstheme="minorHAnsi"/>
                <w:b/>
                <w:sz w:val="20"/>
                <w:szCs w:val="20"/>
              </w:rPr>
            </w:pPr>
            <w:r>
              <w:rPr>
                <w:rFonts w:cstheme="minorHAnsi"/>
                <w:b/>
                <w:sz w:val="20"/>
                <w:szCs w:val="20"/>
              </w:rPr>
              <w:lastRenderedPageBreak/>
              <w:t>Member</w:t>
            </w:r>
            <w:r w:rsidRPr="002D1A28">
              <w:rPr>
                <w:rFonts w:cstheme="minorHAnsi"/>
                <w:b/>
                <w:sz w:val="20"/>
                <w:szCs w:val="20"/>
              </w:rPr>
              <w:t xml:space="preserve"> name</w:t>
            </w:r>
          </w:p>
        </w:tc>
        <w:tc>
          <w:tcPr>
            <w:tcW w:w="1356" w:type="dxa"/>
            <w:tcBorders>
              <w:top w:val="single" w:sz="4" w:space="0" w:color="808080"/>
              <w:left w:val="single" w:sz="4" w:space="0" w:color="808080"/>
              <w:bottom w:val="single" w:sz="4" w:space="0" w:color="808080"/>
              <w:right w:val="single" w:sz="4" w:space="0" w:color="808080"/>
            </w:tcBorders>
            <w:shd w:val="clear" w:color="auto" w:fill="C6D9F1" w:themeFill="text2" w:themeFillTint="33"/>
          </w:tcPr>
          <w:p w:rsidR="006425AA" w:rsidRPr="002D1A28" w:rsidRDefault="006425AA" w:rsidP="00EC0491">
            <w:pPr>
              <w:spacing w:before="120"/>
              <w:rPr>
                <w:rFonts w:cstheme="minorHAnsi"/>
                <w:b/>
                <w:sz w:val="20"/>
                <w:szCs w:val="20"/>
              </w:rPr>
            </w:pPr>
            <w:r w:rsidRPr="002D1A28">
              <w:rPr>
                <w:rFonts w:cstheme="minorHAnsi"/>
                <w:b/>
                <w:sz w:val="20"/>
                <w:szCs w:val="20"/>
              </w:rPr>
              <w:t>Short name</w:t>
            </w:r>
          </w:p>
        </w:tc>
        <w:tc>
          <w:tcPr>
            <w:tcW w:w="4710" w:type="dxa"/>
            <w:tcBorders>
              <w:top w:val="single" w:sz="4" w:space="0" w:color="808080"/>
              <w:left w:val="single" w:sz="4" w:space="0" w:color="808080"/>
              <w:bottom w:val="single" w:sz="4" w:space="0" w:color="808080"/>
              <w:right w:val="single" w:sz="4" w:space="0" w:color="808080"/>
            </w:tcBorders>
            <w:shd w:val="clear" w:color="auto" w:fill="C6D9F1" w:themeFill="text2" w:themeFillTint="33"/>
          </w:tcPr>
          <w:p w:rsidR="006425AA" w:rsidRPr="002D1A28" w:rsidRDefault="006425AA" w:rsidP="00EC0491">
            <w:pPr>
              <w:spacing w:before="120"/>
              <w:rPr>
                <w:rFonts w:cstheme="minorHAnsi"/>
                <w:b/>
                <w:sz w:val="20"/>
                <w:szCs w:val="20"/>
              </w:rPr>
            </w:pPr>
            <w:r w:rsidRPr="002D1A28">
              <w:rPr>
                <w:rFonts w:cstheme="minorHAnsi"/>
                <w:b/>
                <w:sz w:val="20"/>
                <w:szCs w:val="20"/>
              </w:rPr>
              <w:t>Profile of the organisation</w:t>
            </w:r>
          </w:p>
        </w:tc>
      </w:tr>
      <w:tr w:rsidR="006425AA" w:rsidRPr="002D1A28" w:rsidTr="006425AA">
        <w:trPr>
          <w:trHeight w:val="403"/>
        </w:trPr>
        <w:tc>
          <w:tcPr>
            <w:tcW w:w="2547"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6425AA" w:rsidRPr="002D1A28" w:rsidRDefault="006425AA" w:rsidP="00EC0491">
            <w:pPr>
              <w:spacing w:before="120"/>
              <w:rPr>
                <w:rFonts w:cstheme="minorHAnsi"/>
                <w:sz w:val="20"/>
                <w:szCs w:val="20"/>
              </w:rPr>
            </w:pPr>
            <w:r w:rsidRPr="00DA21E5">
              <w:rPr>
                <w:rFonts w:cstheme="minorHAnsi"/>
                <w:sz w:val="20"/>
                <w:szCs w:val="20"/>
              </w:rPr>
              <w:t>European Air Movement &amp; Control Association</w:t>
            </w:r>
          </w:p>
        </w:tc>
        <w:tc>
          <w:tcPr>
            <w:tcW w:w="1356"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6425AA" w:rsidRPr="002D1A28" w:rsidRDefault="006425AA" w:rsidP="00EC0491">
            <w:pPr>
              <w:spacing w:before="120"/>
              <w:rPr>
                <w:rFonts w:cstheme="minorHAnsi"/>
                <w:sz w:val="20"/>
                <w:szCs w:val="20"/>
              </w:rPr>
            </w:pPr>
            <w:r>
              <w:rPr>
                <w:rFonts w:cstheme="minorHAnsi"/>
                <w:sz w:val="20"/>
                <w:szCs w:val="20"/>
              </w:rPr>
              <w:t>AMCA</w:t>
            </w:r>
          </w:p>
        </w:tc>
        <w:tc>
          <w:tcPr>
            <w:tcW w:w="471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6425AA" w:rsidRPr="002D1A28" w:rsidRDefault="006425AA" w:rsidP="00373B89">
            <w:pPr>
              <w:spacing w:before="120"/>
              <w:rPr>
                <w:rFonts w:cstheme="minorHAnsi"/>
                <w:sz w:val="20"/>
                <w:szCs w:val="20"/>
              </w:rPr>
            </w:pPr>
            <w:r w:rsidRPr="00373B89">
              <w:rPr>
                <w:rFonts w:cstheme="minorHAnsi"/>
                <w:sz w:val="20"/>
                <w:szCs w:val="20"/>
              </w:rPr>
              <w:t>The Air Movement and Control Association (AMCA) International is a not</w:t>
            </w:r>
            <w:r w:rsidRPr="00373B89">
              <w:rPr>
                <w:rFonts w:ascii="MS Gothic" w:eastAsia="MS Gothic" w:hAnsi="MS Gothic" w:cstheme="minorHAnsi" w:hint="eastAsia"/>
                <w:sz w:val="20"/>
                <w:szCs w:val="20"/>
              </w:rPr>
              <w:t>‑</w:t>
            </w:r>
            <w:r w:rsidRPr="00373B89">
              <w:rPr>
                <w:rFonts w:cstheme="minorHAnsi"/>
                <w:sz w:val="20"/>
                <w:szCs w:val="20"/>
              </w:rPr>
              <w:t>for</w:t>
            </w:r>
            <w:r w:rsidRPr="00373B89">
              <w:rPr>
                <w:rFonts w:ascii="MS Gothic" w:eastAsia="MS Gothic" w:hAnsi="MS Gothic" w:cstheme="minorHAnsi" w:hint="eastAsia"/>
                <w:sz w:val="20"/>
                <w:szCs w:val="20"/>
              </w:rPr>
              <w:t>‑</w:t>
            </w:r>
            <w:r w:rsidRPr="00373B89">
              <w:rPr>
                <w:rFonts w:cstheme="minorHAnsi"/>
                <w:sz w:val="20"/>
                <w:szCs w:val="20"/>
              </w:rPr>
              <w:t>profit l association of air system equipment manufacturers of primarily fans, louvers, dampers, and air curtains used in commercial buildings and industrial processes.</w:t>
            </w:r>
          </w:p>
        </w:tc>
      </w:tr>
      <w:tr w:rsidR="006425AA" w:rsidRPr="002D1A28" w:rsidTr="006425AA">
        <w:trPr>
          <w:trHeight w:val="502"/>
        </w:trPr>
        <w:tc>
          <w:tcPr>
            <w:tcW w:w="2547"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6425AA" w:rsidRPr="002D1A28" w:rsidRDefault="006425AA" w:rsidP="00EC0491">
            <w:pPr>
              <w:spacing w:before="120"/>
              <w:rPr>
                <w:rFonts w:cstheme="minorHAnsi"/>
                <w:sz w:val="20"/>
                <w:szCs w:val="20"/>
              </w:rPr>
            </w:pPr>
            <w:r w:rsidRPr="00DA21E5">
              <w:rPr>
                <w:rFonts w:cstheme="minorHAnsi"/>
                <w:sz w:val="20"/>
                <w:szCs w:val="20"/>
              </w:rPr>
              <w:t>European Committee of Domestic Equipment Manufacturers</w:t>
            </w:r>
          </w:p>
        </w:tc>
        <w:tc>
          <w:tcPr>
            <w:tcW w:w="1356"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6425AA" w:rsidRPr="002D1A28" w:rsidRDefault="006425AA" w:rsidP="00EC0491">
            <w:pPr>
              <w:spacing w:before="120"/>
              <w:rPr>
                <w:rFonts w:cstheme="minorHAnsi"/>
                <w:sz w:val="20"/>
                <w:szCs w:val="20"/>
              </w:rPr>
            </w:pPr>
            <w:r>
              <w:rPr>
                <w:rFonts w:cstheme="minorHAnsi"/>
                <w:sz w:val="20"/>
                <w:szCs w:val="20"/>
              </w:rPr>
              <w:t>CECED</w:t>
            </w:r>
          </w:p>
        </w:tc>
        <w:tc>
          <w:tcPr>
            <w:tcW w:w="471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6425AA" w:rsidRPr="00373B89" w:rsidRDefault="006425AA" w:rsidP="00373B89">
            <w:pPr>
              <w:spacing w:before="120"/>
              <w:rPr>
                <w:rFonts w:cstheme="minorHAnsi"/>
                <w:sz w:val="20"/>
                <w:szCs w:val="20"/>
              </w:rPr>
            </w:pPr>
            <w:r w:rsidRPr="00373B89">
              <w:rPr>
                <w:rFonts w:cstheme="minorHAnsi"/>
                <w:sz w:val="20"/>
                <w:szCs w:val="20"/>
              </w:rPr>
              <w:t>The European Committee of Domestic Equipment Manufacturers (CECED) is a Brussels-based trade association that provides a single, consensual voice for the household appliance industry in Europe.</w:t>
            </w:r>
          </w:p>
          <w:p w:rsidR="006425AA" w:rsidRPr="002D1A28" w:rsidRDefault="006425AA" w:rsidP="00373B89">
            <w:pPr>
              <w:spacing w:before="120"/>
              <w:rPr>
                <w:rFonts w:cstheme="minorHAnsi"/>
                <w:sz w:val="20"/>
                <w:szCs w:val="20"/>
              </w:rPr>
            </w:pPr>
            <w:r w:rsidRPr="00373B89">
              <w:rPr>
                <w:rFonts w:cstheme="minorHAnsi"/>
                <w:sz w:val="20"/>
                <w:szCs w:val="20"/>
              </w:rPr>
              <w:t>It promotes the industry’s general mission to increase product innovation while reducing the environmental impact of appliances.</w:t>
            </w:r>
          </w:p>
        </w:tc>
      </w:tr>
      <w:tr w:rsidR="006425AA" w:rsidRPr="002D1A28" w:rsidTr="006425AA">
        <w:trPr>
          <w:trHeight w:val="502"/>
        </w:trPr>
        <w:tc>
          <w:tcPr>
            <w:tcW w:w="2547"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6425AA" w:rsidRPr="002D1A28" w:rsidRDefault="006425AA" w:rsidP="00EC0491">
            <w:pPr>
              <w:spacing w:before="120"/>
              <w:rPr>
                <w:rFonts w:cstheme="minorHAnsi"/>
                <w:sz w:val="20"/>
                <w:szCs w:val="20"/>
              </w:rPr>
            </w:pPr>
            <w:r w:rsidRPr="00DA21E5">
              <w:rPr>
                <w:rFonts w:cstheme="minorHAnsi"/>
                <w:sz w:val="20"/>
                <w:szCs w:val="20"/>
              </w:rPr>
              <w:t>Collaborative Labelling &amp; Appliance Standards Programme</w:t>
            </w:r>
          </w:p>
        </w:tc>
        <w:tc>
          <w:tcPr>
            <w:tcW w:w="1356"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6425AA" w:rsidRPr="002D1A28" w:rsidRDefault="006425AA" w:rsidP="00EC0491">
            <w:pPr>
              <w:spacing w:before="120"/>
              <w:rPr>
                <w:rFonts w:cstheme="minorHAnsi"/>
                <w:sz w:val="20"/>
                <w:szCs w:val="20"/>
              </w:rPr>
            </w:pPr>
            <w:r>
              <w:rPr>
                <w:rFonts w:cstheme="minorHAnsi"/>
                <w:sz w:val="20"/>
                <w:szCs w:val="20"/>
              </w:rPr>
              <w:t>CLASP</w:t>
            </w:r>
          </w:p>
        </w:tc>
        <w:tc>
          <w:tcPr>
            <w:tcW w:w="471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6425AA" w:rsidRPr="002D1A28" w:rsidRDefault="006425AA" w:rsidP="00EC0491">
            <w:pPr>
              <w:spacing w:before="120"/>
              <w:rPr>
                <w:rFonts w:cstheme="minorHAnsi"/>
                <w:sz w:val="20"/>
                <w:szCs w:val="20"/>
              </w:rPr>
            </w:pPr>
            <w:r w:rsidRPr="004B093C">
              <w:rPr>
                <w:rFonts w:cstheme="minorHAnsi"/>
                <w:sz w:val="20"/>
                <w:szCs w:val="20"/>
              </w:rPr>
              <w:t>CLASP improves the environmental and energy performance of the appliances and related systems we use every day, lessening their impacts on people and the world around us.</w:t>
            </w:r>
          </w:p>
        </w:tc>
      </w:tr>
      <w:tr w:rsidR="006425AA" w:rsidRPr="002D1A28" w:rsidTr="006425AA">
        <w:trPr>
          <w:trHeight w:val="610"/>
        </w:trPr>
        <w:tc>
          <w:tcPr>
            <w:tcW w:w="2547"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6425AA" w:rsidRPr="002D1A28" w:rsidRDefault="006425AA" w:rsidP="00EC0491">
            <w:pPr>
              <w:spacing w:before="120"/>
              <w:rPr>
                <w:rFonts w:cstheme="minorHAnsi"/>
                <w:sz w:val="20"/>
                <w:szCs w:val="20"/>
              </w:rPr>
            </w:pPr>
            <w:r w:rsidRPr="00DA21E5">
              <w:rPr>
                <w:rFonts w:cstheme="minorHAnsi"/>
                <w:sz w:val="20"/>
                <w:szCs w:val="20"/>
              </w:rPr>
              <w:t>European Environmental Citizens’ Organisation for Standardisation</w:t>
            </w:r>
          </w:p>
        </w:tc>
        <w:tc>
          <w:tcPr>
            <w:tcW w:w="1356"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6425AA" w:rsidRPr="002D1A28" w:rsidRDefault="006425AA" w:rsidP="00EC0491">
            <w:pPr>
              <w:spacing w:before="120"/>
              <w:rPr>
                <w:rFonts w:cstheme="minorHAnsi"/>
                <w:sz w:val="20"/>
                <w:szCs w:val="20"/>
              </w:rPr>
            </w:pPr>
            <w:r>
              <w:rPr>
                <w:rFonts w:cstheme="minorHAnsi"/>
                <w:sz w:val="20"/>
                <w:szCs w:val="20"/>
              </w:rPr>
              <w:t>ECOS</w:t>
            </w:r>
          </w:p>
        </w:tc>
        <w:tc>
          <w:tcPr>
            <w:tcW w:w="471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6425AA" w:rsidRPr="004B093C" w:rsidRDefault="006425AA" w:rsidP="004B093C">
            <w:pPr>
              <w:spacing w:before="120"/>
              <w:rPr>
                <w:rFonts w:cstheme="minorHAnsi"/>
                <w:sz w:val="20"/>
                <w:szCs w:val="20"/>
              </w:rPr>
            </w:pPr>
            <w:r w:rsidRPr="004B093C">
              <w:rPr>
                <w:rFonts w:cstheme="minorHAnsi"/>
                <w:sz w:val="20"/>
                <w:szCs w:val="20"/>
              </w:rPr>
              <w:t>ECOS is an umbrella organisation of European environmental NGOs working to defend the environmental interests in standards and technical environmental policies, primarily in the European Union.</w:t>
            </w:r>
          </w:p>
          <w:p w:rsidR="006425AA" w:rsidRPr="002D1A28" w:rsidRDefault="006425AA" w:rsidP="004B093C">
            <w:pPr>
              <w:spacing w:before="120"/>
              <w:rPr>
                <w:rFonts w:cstheme="minorHAnsi"/>
                <w:sz w:val="20"/>
                <w:szCs w:val="20"/>
              </w:rPr>
            </w:pPr>
            <w:r w:rsidRPr="004B093C">
              <w:rPr>
                <w:rFonts w:cstheme="minorHAnsi"/>
                <w:sz w:val="20"/>
                <w:szCs w:val="20"/>
              </w:rPr>
              <w:t xml:space="preserve"> ECOS aims at increasing the environmental performance of products, ensuring sound measurement methods for pollutants, greening management systems in businesses and improving consumer information towards sustainable consumption.</w:t>
            </w:r>
          </w:p>
        </w:tc>
      </w:tr>
      <w:tr w:rsidR="006425AA" w:rsidRPr="002D1A28" w:rsidTr="006425AA">
        <w:trPr>
          <w:trHeight w:val="502"/>
        </w:trPr>
        <w:tc>
          <w:tcPr>
            <w:tcW w:w="2547"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6425AA" w:rsidRPr="002D1A28" w:rsidRDefault="006425AA" w:rsidP="00EC0491">
            <w:pPr>
              <w:spacing w:before="120"/>
              <w:rPr>
                <w:rFonts w:cstheme="minorHAnsi"/>
                <w:sz w:val="20"/>
                <w:szCs w:val="20"/>
              </w:rPr>
            </w:pPr>
            <w:r w:rsidRPr="00DA21E5">
              <w:rPr>
                <w:rFonts w:cstheme="minorHAnsi"/>
                <w:sz w:val="20"/>
                <w:szCs w:val="20"/>
              </w:rPr>
              <w:t>European Federation of Catering Equipment Manufacturers</w:t>
            </w:r>
          </w:p>
        </w:tc>
        <w:tc>
          <w:tcPr>
            <w:tcW w:w="1356"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6425AA" w:rsidRPr="002D1A28" w:rsidRDefault="006425AA" w:rsidP="00EC0491">
            <w:pPr>
              <w:spacing w:before="120"/>
              <w:rPr>
                <w:rFonts w:cstheme="minorHAnsi"/>
                <w:sz w:val="20"/>
                <w:szCs w:val="20"/>
              </w:rPr>
            </w:pPr>
            <w:r>
              <w:rPr>
                <w:rFonts w:cstheme="minorHAnsi"/>
                <w:sz w:val="20"/>
                <w:szCs w:val="20"/>
              </w:rPr>
              <w:t>EFCEM</w:t>
            </w:r>
          </w:p>
        </w:tc>
        <w:tc>
          <w:tcPr>
            <w:tcW w:w="471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6425AA" w:rsidRPr="006425AA" w:rsidRDefault="006425AA" w:rsidP="006425AA">
            <w:pPr>
              <w:spacing w:before="120"/>
              <w:rPr>
                <w:rFonts w:cstheme="minorHAnsi"/>
                <w:sz w:val="20"/>
                <w:szCs w:val="20"/>
              </w:rPr>
            </w:pPr>
            <w:r w:rsidRPr="006425AA">
              <w:rPr>
                <w:rFonts w:cstheme="minorHAnsi"/>
                <w:sz w:val="20"/>
                <w:szCs w:val="20"/>
              </w:rPr>
              <w:t>The European Federation of Catering Equipment Manufacturers represents manufacturers of commercial kitchen equipment</w:t>
            </w:r>
            <w:r>
              <w:rPr>
                <w:rFonts w:cstheme="minorHAnsi"/>
                <w:sz w:val="20"/>
                <w:szCs w:val="20"/>
              </w:rPr>
              <w:t>.</w:t>
            </w:r>
          </w:p>
          <w:p w:rsidR="006425AA" w:rsidRPr="002D1A28" w:rsidRDefault="006425AA" w:rsidP="006425AA">
            <w:pPr>
              <w:spacing w:before="120"/>
              <w:rPr>
                <w:rFonts w:cstheme="minorHAnsi"/>
                <w:sz w:val="20"/>
                <w:szCs w:val="20"/>
              </w:rPr>
            </w:pPr>
            <w:r w:rsidRPr="006425AA">
              <w:rPr>
                <w:rFonts w:cstheme="minorHAnsi"/>
                <w:sz w:val="20"/>
                <w:szCs w:val="20"/>
              </w:rPr>
              <w:t>The federation was founded in 1969 and includes the key European national associations in its membership.</w:t>
            </w:r>
          </w:p>
        </w:tc>
      </w:tr>
      <w:tr w:rsidR="006425AA" w:rsidRPr="002D1A28" w:rsidTr="006425AA">
        <w:trPr>
          <w:trHeight w:val="502"/>
        </w:trPr>
        <w:tc>
          <w:tcPr>
            <w:tcW w:w="2547"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6425AA" w:rsidRPr="002D1A28" w:rsidRDefault="006425AA" w:rsidP="00EC0491">
            <w:pPr>
              <w:spacing w:before="120"/>
              <w:rPr>
                <w:rFonts w:cstheme="minorHAnsi"/>
                <w:sz w:val="20"/>
                <w:szCs w:val="20"/>
              </w:rPr>
            </w:pPr>
            <w:r w:rsidRPr="00DA21E5">
              <w:rPr>
                <w:rFonts w:cstheme="minorHAnsi"/>
                <w:sz w:val="20"/>
                <w:szCs w:val="20"/>
              </w:rPr>
              <w:t>European Heating Industry</w:t>
            </w:r>
          </w:p>
        </w:tc>
        <w:tc>
          <w:tcPr>
            <w:tcW w:w="1356"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6425AA" w:rsidRPr="002D1A28" w:rsidRDefault="006425AA" w:rsidP="00EC0491">
            <w:pPr>
              <w:spacing w:before="120"/>
              <w:rPr>
                <w:rFonts w:cstheme="minorHAnsi"/>
                <w:sz w:val="20"/>
                <w:szCs w:val="20"/>
              </w:rPr>
            </w:pPr>
            <w:r>
              <w:rPr>
                <w:rFonts w:cstheme="minorHAnsi"/>
                <w:sz w:val="20"/>
                <w:szCs w:val="20"/>
              </w:rPr>
              <w:t>EHI</w:t>
            </w:r>
          </w:p>
        </w:tc>
        <w:tc>
          <w:tcPr>
            <w:tcW w:w="471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6425AA" w:rsidRPr="002D1A28" w:rsidRDefault="006425AA" w:rsidP="00EC0491">
            <w:pPr>
              <w:spacing w:before="120"/>
              <w:rPr>
                <w:rFonts w:cstheme="minorHAnsi"/>
                <w:sz w:val="20"/>
                <w:szCs w:val="20"/>
              </w:rPr>
            </w:pPr>
            <w:r w:rsidRPr="006425AA">
              <w:rPr>
                <w:rFonts w:cstheme="minorHAnsi"/>
                <w:sz w:val="20"/>
                <w:szCs w:val="20"/>
              </w:rPr>
              <w:t xml:space="preserve">The Association of the European Heating Industry (EHI) represents and promotes the common interests of 39 market leading companies and 13 associations in the European thermal comfort sector, which produce advanced technologies for heating in buildings, including: space heaters (boilers, electric and fuel driven heat pumps, micro-cogeneration), heating </w:t>
            </w:r>
            <w:r w:rsidRPr="006425AA">
              <w:rPr>
                <w:rFonts w:cstheme="minorHAnsi"/>
                <w:sz w:val="20"/>
                <w:szCs w:val="20"/>
              </w:rPr>
              <w:lastRenderedPageBreak/>
              <w:t>controls and components, heat storage and heat emitters (radiators, surface heating and cooling systems), renewable energy systems (solar thermal, geothermal, biomass).</w:t>
            </w:r>
          </w:p>
        </w:tc>
      </w:tr>
      <w:tr w:rsidR="006425AA" w:rsidRPr="002D1A28" w:rsidTr="006425AA">
        <w:trPr>
          <w:trHeight w:val="502"/>
        </w:trPr>
        <w:tc>
          <w:tcPr>
            <w:tcW w:w="2547"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6425AA" w:rsidRPr="002D1A28" w:rsidRDefault="006425AA" w:rsidP="00EC0491">
            <w:pPr>
              <w:spacing w:before="120"/>
              <w:rPr>
                <w:rFonts w:cstheme="minorHAnsi"/>
                <w:sz w:val="20"/>
                <w:szCs w:val="20"/>
              </w:rPr>
            </w:pPr>
            <w:r w:rsidRPr="00DA21E5">
              <w:rPr>
                <w:rFonts w:cstheme="minorHAnsi"/>
                <w:sz w:val="20"/>
                <w:szCs w:val="20"/>
              </w:rPr>
              <w:lastRenderedPageBreak/>
              <w:t>European Partnership for Energy and the Environment</w:t>
            </w:r>
          </w:p>
        </w:tc>
        <w:tc>
          <w:tcPr>
            <w:tcW w:w="1356"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6425AA" w:rsidRPr="002D1A28" w:rsidRDefault="006425AA" w:rsidP="00EC0491">
            <w:pPr>
              <w:spacing w:before="120"/>
              <w:rPr>
                <w:rFonts w:cstheme="minorHAnsi"/>
                <w:sz w:val="20"/>
                <w:szCs w:val="20"/>
              </w:rPr>
            </w:pPr>
            <w:r>
              <w:rPr>
                <w:rFonts w:cstheme="minorHAnsi"/>
                <w:sz w:val="20"/>
                <w:szCs w:val="20"/>
              </w:rPr>
              <w:t>EPEE</w:t>
            </w:r>
          </w:p>
        </w:tc>
        <w:tc>
          <w:tcPr>
            <w:tcW w:w="471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6425AA" w:rsidRPr="002D1A28" w:rsidRDefault="00904D06" w:rsidP="00EC0491">
            <w:pPr>
              <w:spacing w:before="120"/>
              <w:rPr>
                <w:rFonts w:cstheme="minorHAnsi"/>
                <w:sz w:val="20"/>
                <w:szCs w:val="20"/>
              </w:rPr>
            </w:pPr>
            <w:r w:rsidRPr="00904D06">
              <w:rPr>
                <w:rFonts w:cstheme="minorHAnsi"/>
                <w:sz w:val="20"/>
                <w:szCs w:val="20"/>
              </w:rPr>
              <w:t>It is EPEE’s mission to promote a better understanding of the HVACR sector in the EU and to contribute to the development of effective European policies in order to achieve a long-term sustainability agenda.</w:t>
            </w:r>
          </w:p>
        </w:tc>
      </w:tr>
      <w:tr w:rsidR="006425AA" w:rsidRPr="002D1A28" w:rsidTr="006425AA">
        <w:trPr>
          <w:trHeight w:val="502"/>
        </w:trPr>
        <w:tc>
          <w:tcPr>
            <w:tcW w:w="2547"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6425AA" w:rsidRPr="002D1A28" w:rsidRDefault="006425AA" w:rsidP="00EC0491">
            <w:pPr>
              <w:spacing w:before="120"/>
              <w:rPr>
                <w:rFonts w:cstheme="minorHAnsi"/>
                <w:sz w:val="20"/>
                <w:szCs w:val="20"/>
              </w:rPr>
            </w:pPr>
            <w:r w:rsidRPr="00DA21E5">
              <w:rPr>
                <w:rFonts w:cstheme="minorHAnsi"/>
                <w:sz w:val="20"/>
                <w:szCs w:val="20"/>
              </w:rPr>
              <w:t>Lighting Europe</w:t>
            </w:r>
          </w:p>
        </w:tc>
        <w:tc>
          <w:tcPr>
            <w:tcW w:w="1356"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6425AA" w:rsidRPr="002D1A28" w:rsidRDefault="006425AA" w:rsidP="00EC0491">
            <w:pPr>
              <w:spacing w:before="120"/>
              <w:rPr>
                <w:rFonts w:cstheme="minorHAnsi"/>
                <w:sz w:val="20"/>
                <w:szCs w:val="20"/>
              </w:rPr>
            </w:pPr>
            <w:r>
              <w:rPr>
                <w:rFonts w:cstheme="minorHAnsi"/>
                <w:sz w:val="20"/>
                <w:szCs w:val="20"/>
              </w:rPr>
              <w:t>LE</w:t>
            </w:r>
          </w:p>
        </w:tc>
        <w:tc>
          <w:tcPr>
            <w:tcW w:w="471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6425AA" w:rsidRPr="002D1A28" w:rsidRDefault="00A27E4D" w:rsidP="00EC0491">
            <w:pPr>
              <w:spacing w:before="120"/>
              <w:rPr>
                <w:rFonts w:cstheme="minorHAnsi"/>
                <w:sz w:val="20"/>
                <w:szCs w:val="20"/>
              </w:rPr>
            </w:pPr>
            <w:proofErr w:type="spellStart"/>
            <w:r w:rsidRPr="00A27E4D">
              <w:rPr>
                <w:rFonts w:cstheme="minorHAnsi"/>
                <w:sz w:val="20"/>
                <w:szCs w:val="20"/>
              </w:rPr>
              <w:t>LightingEurope</w:t>
            </w:r>
            <w:proofErr w:type="spellEnd"/>
            <w:r w:rsidRPr="00A27E4D">
              <w:rPr>
                <w:rFonts w:cstheme="minorHAnsi"/>
                <w:sz w:val="20"/>
                <w:szCs w:val="20"/>
              </w:rPr>
              <w:t xml:space="preserve"> is an industry association representing leading European lighting manufacturers, national lighting associations, and companies producing materials. We are committed to innovation, sustainability, quality and leadership. We contribute to shape policy and establish industry standards and guidelines. We are dedicated to promoting efficient lighting practices for the benefit of the global environment, human comfort, and the health and safety of consumers.</w:t>
            </w:r>
          </w:p>
        </w:tc>
      </w:tr>
      <w:tr w:rsidR="006425AA" w:rsidRPr="002D1A28" w:rsidTr="006425AA">
        <w:trPr>
          <w:trHeight w:val="502"/>
        </w:trPr>
        <w:tc>
          <w:tcPr>
            <w:tcW w:w="2547"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6425AA" w:rsidRPr="002D1A28" w:rsidRDefault="006425AA" w:rsidP="00EC0491">
            <w:pPr>
              <w:spacing w:before="120"/>
              <w:rPr>
                <w:rFonts w:cstheme="minorHAnsi"/>
                <w:sz w:val="20"/>
                <w:szCs w:val="20"/>
              </w:rPr>
            </w:pPr>
            <w:r w:rsidRPr="00DA21E5">
              <w:rPr>
                <w:rFonts w:cstheme="minorHAnsi"/>
                <w:sz w:val="20"/>
                <w:szCs w:val="20"/>
              </w:rPr>
              <w:t>The European Engineering Industries Association</w:t>
            </w:r>
          </w:p>
        </w:tc>
        <w:tc>
          <w:tcPr>
            <w:tcW w:w="1356"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6425AA" w:rsidRPr="002D1A28" w:rsidRDefault="006425AA" w:rsidP="00EC0491">
            <w:pPr>
              <w:spacing w:before="120"/>
              <w:rPr>
                <w:rFonts w:cstheme="minorHAnsi"/>
                <w:sz w:val="20"/>
                <w:szCs w:val="20"/>
              </w:rPr>
            </w:pPr>
            <w:proofErr w:type="spellStart"/>
            <w:r w:rsidRPr="005021C4">
              <w:rPr>
                <w:rFonts w:cstheme="minorHAnsi"/>
                <w:sz w:val="20"/>
                <w:szCs w:val="20"/>
              </w:rPr>
              <w:t>Orgalime</w:t>
            </w:r>
            <w:proofErr w:type="spellEnd"/>
          </w:p>
        </w:tc>
        <w:tc>
          <w:tcPr>
            <w:tcW w:w="471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6425AA" w:rsidRPr="002D1A28" w:rsidRDefault="00A27E4D" w:rsidP="00EC0491">
            <w:pPr>
              <w:spacing w:before="120"/>
              <w:rPr>
                <w:rFonts w:cstheme="minorHAnsi"/>
                <w:sz w:val="20"/>
                <w:szCs w:val="20"/>
              </w:rPr>
            </w:pPr>
            <w:proofErr w:type="spellStart"/>
            <w:r w:rsidRPr="00A27E4D">
              <w:rPr>
                <w:rFonts w:cstheme="minorHAnsi"/>
                <w:sz w:val="20"/>
                <w:szCs w:val="20"/>
              </w:rPr>
              <w:t>Orgalime</w:t>
            </w:r>
            <w:proofErr w:type="spellEnd"/>
            <w:r w:rsidRPr="00A27E4D">
              <w:rPr>
                <w:rFonts w:cstheme="minorHAnsi"/>
                <w:sz w:val="20"/>
                <w:szCs w:val="20"/>
              </w:rPr>
              <w:t xml:space="preserve"> is the European federation representing the interests at the level of the EU institutions of the European mechanical, electrical, electronic and metal articles industries as a whole</w:t>
            </w:r>
          </w:p>
        </w:tc>
      </w:tr>
      <w:tr w:rsidR="00AB7559" w:rsidRPr="002D1A28" w:rsidTr="006425AA">
        <w:trPr>
          <w:trHeight w:val="502"/>
        </w:trPr>
        <w:tc>
          <w:tcPr>
            <w:tcW w:w="2547"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B7559" w:rsidRPr="00DA21E5" w:rsidRDefault="00AB7559" w:rsidP="00EC0491">
            <w:pPr>
              <w:spacing w:before="120"/>
              <w:rPr>
                <w:rFonts w:cstheme="minorHAnsi"/>
                <w:sz w:val="20"/>
                <w:szCs w:val="20"/>
              </w:rPr>
            </w:pPr>
            <w:r>
              <w:rPr>
                <w:rFonts w:cstheme="minorHAnsi"/>
                <w:sz w:val="20"/>
                <w:szCs w:val="20"/>
              </w:rPr>
              <w:t>New registration? Who?</w:t>
            </w:r>
          </w:p>
        </w:tc>
        <w:tc>
          <w:tcPr>
            <w:tcW w:w="1356"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B7559" w:rsidRPr="005021C4" w:rsidRDefault="00AB7559" w:rsidP="00EC0491">
            <w:pPr>
              <w:spacing w:before="120"/>
              <w:rPr>
                <w:rFonts w:cstheme="minorHAnsi"/>
                <w:sz w:val="20"/>
                <w:szCs w:val="20"/>
              </w:rPr>
            </w:pPr>
          </w:p>
        </w:tc>
        <w:tc>
          <w:tcPr>
            <w:tcW w:w="471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B7559" w:rsidRPr="00A27E4D" w:rsidRDefault="00AB7559" w:rsidP="00EC0491">
            <w:pPr>
              <w:spacing w:before="120"/>
              <w:rPr>
                <w:rFonts w:cstheme="minorHAnsi"/>
                <w:sz w:val="20"/>
                <w:szCs w:val="20"/>
              </w:rPr>
            </w:pPr>
          </w:p>
        </w:tc>
      </w:tr>
    </w:tbl>
    <w:p w:rsidR="00DA21E5" w:rsidRDefault="00DA21E5" w:rsidP="003C7EE5">
      <w:pPr>
        <w:pStyle w:val="NoSpacing"/>
      </w:pPr>
    </w:p>
    <w:p w:rsidR="00DA21E5" w:rsidRDefault="00DA21E5" w:rsidP="003C7EE5">
      <w:pPr>
        <w:pStyle w:val="NoSpacing"/>
      </w:pPr>
    </w:p>
    <w:p w:rsidR="00601381" w:rsidRDefault="00601381" w:rsidP="003C7EE5">
      <w:pPr>
        <w:pStyle w:val="NoSpacing"/>
      </w:pPr>
    </w:p>
    <w:p w:rsidR="00D66606" w:rsidRDefault="00D66606" w:rsidP="00D66606">
      <w:pPr>
        <w:pStyle w:val="NoSpacing"/>
        <w:rPr>
          <w:snapToGrid w:val="0"/>
        </w:rPr>
      </w:pPr>
    </w:p>
    <w:p w:rsidR="00D66606" w:rsidRPr="009C53C6" w:rsidRDefault="00CC4ABB" w:rsidP="00D66606">
      <w:pPr>
        <w:pStyle w:val="NoSpacing"/>
        <w:rPr>
          <w:rFonts w:cstheme="minorHAnsi"/>
          <w:b/>
          <w:i/>
        </w:rPr>
      </w:pPr>
      <w:r w:rsidRPr="009C53C6">
        <w:rPr>
          <w:b/>
          <w:i/>
          <w:snapToGrid w:val="0"/>
        </w:rPr>
        <w:t>A REQUEST TO EAG MEMBERS FOR INPUT TO T</w:t>
      </w:r>
      <w:r w:rsidR="009C53C6" w:rsidRPr="009C53C6">
        <w:rPr>
          <w:b/>
          <w:i/>
          <w:snapToGrid w:val="0"/>
        </w:rPr>
        <w:t xml:space="preserve">HE </w:t>
      </w:r>
      <w:r w:rsidRPr="009C53C6">
        <w:rPr>
          <w:b/>
          <w:i/>
          <w:snapToGrid w:val="0"/>
        </w:rPr>
        <w:t xml:space="preserve">SECTION </w:t>
      </w:r>
      <w:r w:rsidR="009C53C6" w:rsidRPr="009C53C6">
        <w:rPr>
          <w:b/>
          <w:i/>
          <w:snapToGrid w:val="0"/>
        </w:rPr>
        <w:t xml:space="preserve">BELOW </w:t>
      </w:r>
      <w:r w:rsidRPr="009C53C6">
        <w:rPr>
          <w:b/>
          <w:i/>
          <w:snapToGrid w:val="0"/>
        </w:rPr>
        <w:t>WILL BE SENT UNDER A SEPARATE EMAIL.</w:t>
      </w:r>
    </w:p>
    <w:p w:rsidR="00D66606" w:rsidRPr="009C53C6" w:rsidRDefault="009C53C6" w:rsidP="00D66606">
      <w:pPr>
        <w:pStyle w:val="NoSpacing"/>
        <w:rPr>
          <w:rFonts w:cstheme="minorHAnsi"/>
          <w:b/>
          <w:i/>
        </w:rPr>
      </w:pPr>
      <w:r w:rsidRPr="009C53C6">
        <w:rPr>
          <w:rFonts w:cstheme="minorHAnsi"/>
          <w:b/>
          <w:i/>
        </w:rPr>
        <w:t>[Place holder]</w:t>
      </w:r>
    </w:p>
    <w:p w:rsidR="00D66606" w:rsidRDefault="00D66606" w:rsidP="00D66606">
      <w:pPr>
        <w:pStyle w:val="NoSpacing"/>
        <w:rPr>
          <w:rFonts w:cstheme="minorHAnsi"/>
        </w:rPr>
      </w:pPr>
    </w:p>
    <w:tbl>
      <w:tblPr>
        <w:tblStyle w:val="TableGrid"/>
        <w:tblW w:w="0" w:type="auto"/>
        <w:tblLook w:val="04A0" w:firstRow="1" w:lastRow="0" w:firstColumn="1" w:lastColumn="0" w:noHBand="0" w:noVBand="1"/>
      </w:tblPr>
      <w:tblGrid>
        <w:gridCol w:w="1623"/>
        <w:gridCol w:w="7513"/>
      </w:tblGrid>
      <w:tr w:rsidR="00D66606" w:rsidTr="00135136">
        <w:tc>
          <w:tcPr>
            <w:tcW w:w="1623" w:type="dxa"/>
            <w:shd w:val="clear" w:color="auto" w:fill="C6D9F1" w:themeFill="text2" w:themeFillTint="33"/>
          </w:tcPr>
          <w:p w:rsidR="00D66606" w:rsidRPr="00A27675" w:rsidRDefault="00D66606" w:rsidP="00164471">
            <w:pPr>
              <w:pStyle w:val="NoSpacing"/>
              <w:rPr>
                <w:rFonts w:cstheme="minorHAnsi"/>
                <w:b/>
              </w:rPr>
            </w:pPr>
            <w:r w:rsidRPr="00A27675">
              <w:rPr>
                <w:rFonts w:cstheme="minorHAnsi"/>
                <w:b/>
              </w:rPr>
              <w:t>EAG Member</w:t>
            </w:r>
          </w:p>
        </w:tc>
        <w:tc>
          <w:tcPr>
            <w:tcW w:w="7513" w:type="dxa"/>
            <w:shd w:val="clear" w:color="auto" w:fill="C6D9F1" w:themeFill="text2" w:themeFillTint="33"/>
          </w:tcPr>
          <w:p w:rsidR="00D66606" w:rsidRPr="00A27675" w:rsidRDefault="00135136" w:rsidP="00164471">
            <w:pPr>
              <w:pStyle w:val="NoSpacing"/>
              <w:rPr>
                <w:rFonts w:cstheme="minorHAnsi"/>
                <w:b/>
              </w:rPr>
            </w:pPr>
            <w:r>
              <w:rPr>
                <w:rFonts w:cstheme="minorHAnsi"/>
                <w:b/>
              </w:rPr>
              <w:t>Project Assessment</w:t>
            </w:r>
            <w:r w:rsidR="00D66606" w:rsidRPr="00A27675">
              <w:rPr>
                <w:rFonts w:cstheme="minorHAnsi"/>
                <w:b/>
              </w:rPr>
              <w:t xml:space="preserve">  </w:t>
            </w:r>
          </w:p>
        </w:tc>
      </w:tr>
      <w:tr w:rsidR="00D66606" w:rsidTr="0094345B">
        <w:tc>
          <w:tcPr>
            <w:tcW w:w="1623" w:type="dxa"/>
          </w:tcPr>
          <w:p w:rsidR="00D66606" w:rsidRDefault="0094345B" w:rsidP="00164471">
            <w:pPr>
              <w:pStyle w:val="NoSpacing"/>
              <w:rPr>
                <w:rFonts w:cstheme="minorHAnsi"/>
              </w:rPr>
            </w:pPr>
            <w:r>
              <w:rPr>
                <w:rFonts w:cstheme="minorHAnsi"/>
              </w:rPr>
              <w:t>European Air Movement &amp; Control Association</w:t>
            </w:r>
          </w:p>
          <w:p w:rsidR="007201EC" w:rsidRDefault="007201EC" w:rsidP="007201EC">
            <w:pPr>
              <w:pStyle w:val="NoSpacing"/>
              <w:rPr>
                <w:rFonts w:cstheme="minorHAnsi"/>
              </w:rPr>
            </w:pPr>
            <w:r>
              <w:rPr>
                <w:rFonts w:cstheme="minorHAnsi"/>
              </w:rPr>
              <w:t>(AMCA)</w:t>
            </w:r>
          </w:p>
          <w:p w:rsidR="007201EC" w:rsidRDefault="007201EC" w:rsidP="007201EC">
            <w:pPr>
              <w:pStyle w:val="NoSpacing"/>
              <w:rPr>
                <w:rFonts w:cstheme="minorHAnsi"/>
              </w:rPr>
            </w:pPr>
          </w:p>
        </w:tc>
        <w:tc>
          <w:tcPr>
            <w:tcW w:w="7513" w:type="dxa"/>
          </w:tcPr>
          <w:p w:rsidR="00D66606" w:rsidRDefault="00D66606" w:rsidP="00164471">
            <w:pPr>
              <w:pStyle w:val="NoSpacing"/>
              <w:rPr>
                <w:rFonts w:cstheme="minorHAnsi"/>
              </w:rPr>
            </w:pPr>
          </w:p>
        </w:tc>
      </w:tr>
      <w:tr w:rsidR="00D66606" w:rsidTr="0094345B">
        <w:tc>
          <w:tcPr>
            <w:tcW w:w="1623" w:type="dxa"/>
          </w:tcPr>
          <w:p w:rsidR="00D66606" w:rsidRDefault="0094345B" w:rsidP="00164471">
            <w:pPr>
              <w:pStyle w:val="NoSpacing"/>
              <w:rPr>
                <w:rFonts w:cstheme="minorHAnsi"/>
              </w:rPr>
            </w:pPr>
            <w:r>
              <w:rPr>
                <w:rFonts w:cstheme="minorHAnsi"/>
              </w:rPr>
              <w:t>European Committee of Domestic Equipment Manufacturers</w:t>
            </w:r>
          </w:p>
          <w:p w:rsidR="007201EC" w:rsidRDefault="007201EC" w:rsidP="00164471">
            <w:pPr>
              <w:pStyle w:val="NoSpacing"/>
              <w:rPr>
                <w:rFonts w:cstheme="minorHAnsi"/>
              </w:rPr>
            </w:pPr>
            <w:r>
              <w:rPr>
                <w:rFonts w:cstheme="minorHAnsi"/>
              </w:rPr>
              <w:t>(CECED)</w:t>
            </w:r>
          </w:p>
          <w:p w:rsidR="007201EC" w:rsidRDefault="007201EC" w:rsidP="00164471">
            <w:pPr>
              <w:pStyle w:val="NoSpacing"/>
              <w:rPr>
                <w:rFonts w:cstheme="minorHAnsi"/>
              </w:rPr>
            </w:pPr>
          </w:p>
        </w:tc>
        <w:tc>
          <w:tcPr>
            <w:tcW w:w="7513" w:type="dxa"/>
          </w:tcPr>
          <w:p w:rsidR="00D66606" w:rsidRDefault="00D66606" w:rsidP="00164471">
            <w:pPr>
              <w:pStyle w:val="NoSpacing"/>
              <w:rPr>
                <w:rFonts w:cstheme="minorHAnsi"/>
              </w:rPr>
            </w:pPr>
          </w:p>
        </w:tc>
      </w:tr>
      <w:tr w:rsidR="00D66606" w:rsidTr="0094345B">
        <w:tc>
          <w:tcPr>
            <w:tcW w:w="1623" w:type="dxa"/>
          </w:tcPr>
          <w:p w:rsidR="00D66606" w:rsidRDefault="0094345B" w:rsidP="00164471">
            <w:pPr>
              <w:pStyle w:val="NoSpacing"/>
              <w:rPr>
                <w:rFonts w:cstheme="minorHAnsi"/>
              </w:rPr>
            </w:pPr>
            <w:r>
              <w:rPr>
                <w:rFonts w:cstheme="minorHAnsi"/>
              </w:rPr>
              <w:lastRenderedPageBreak/>
              <w:t>Collaborative Labelling &amp; Appliance Standards Programme</w:t>
            </w:r>
          </w:p>
          <w:p w:rsidR="007201EC" w:rsidRDefault="007201EC" w:rsidP="00164471">
            <w:pPr>
              <w:pStyle w:val="NoSpacing"/>
              <w:rPr>
                <w:rFonts w:cstheme="minorHAnsi"/>
              </w:rPr>
            </w:pPr>
            <w:r>
              <w:rPr>
                <w:rFonts w:cstheme="minorHAnsi"/>
              </w:rPr>
              <w:t>(CLASP)</w:t>
            </w:r>
          </w:p>
          <w:p w:rsidR="007201EC" w:rsidRDefault="007201EC" w:rsidP="00164471">
            <w:pPr>
              <w:pStyle w:val="NoSpacing"/>
              <w:rPr>
                <w:rFonts w:cstheme="minorHAnsi"/>
              </w:rPr>
            </w:pPr>
          </w:p>
        </w:tc>
        <w:tc>
          <w:tcPr>
            <w:tcW w:w="7513" w:type="dxa"/>
          </w:tcPr>
          <w:p w:rsidR="00D66606" w:rsidRDefault="00D66606" w:rsidP="00164471">
            <w:pPr>
              <w:pStyle w:val="NoSpacing"/>
              <w:rPr>
                <w:rFonts w:cstheme="minorHAnsi"/>
              </w:rPr>
            </w:pPr>
          </w:p>
        </w:tc>
      </w:tr>
      <w:tr w:rsidR="00D66606" w:rsidTr="0094345B">
        <w:tc>
          <w:tcPr>
            <w:tcW w:w="1623" w:type="dxa"/>
          </w:tcPr>
          <w:p w:rsidR="00D66606" w:rsidRDefault="0094345B" w:rsidP="00164471">
            <w:pPr>
              <w:pStyle w:val="NoSpacing"/>
              <w:rPr>
                <w:rFonts w:cstheme="minorHAnsi"/>
              </w:rPr>
            </w:pPr>
            <w:r>
              <w:rPr>
                <w:rFonts w:cstheme="minorHAnsi"/>
              </w:rPr>
              <w:t>European Environmental Citizens’ Organisation for Standardisation</w:t>
            </w:r>
          </w:p>
          <w:p w:rsidR="007201EC" w:rsidRDefault="007201EC" w:rsidP="00164471">
            <w:pPr>
              <w:pStyle w:val="NoSpacing"/>
              <w:rPr>
                <w:rFonts w:cstheme="minorHAnsi"/>
              </w:rPr>
            </w:pPr>
            <w:r>
              <w:rPr>
                <w:rFonts w:cstheme="minorHAnsi"/>
              </w:rPr>
              <w:t>(ECOS)</w:t>
            </w:r>
          </w:p>
          <w:p w:rsidR="007201EC" w:rsidRDefault="007201EC" w:rsidP="00164471">
            <w:pPr>
              <w:pStyle w:val="NoSpacing"/>
              <w:rPr>
                <w:rFonts w:cstheme="minorHAnsi"/>
              </w:rPr>
            </w:pPr>
          </w:p>
        </w:tc>
        <w:tc>
          <w:tcPr>
            <w:tcW w:w="7513" w:type="dxa"/>
          </w:tcPr>
          <w:p w:rsidR="00D66606" w:rsidRDefault="00D66606" w:rsidP="00164471">
            <w:pPr>
              <w:pStyle w:val="NoSpacing"/>
              <w:rPr>
                <w:rFonts w:cstheme="minorHAnsi"/>
              </w:rPr>
            </w:pPr>
          </w:p>
        </w:tc>
      </w:tr>
      <w:tr w:rsidR="00D66606" w:rsidTr="0094345B">
        <w:tc>
          <w:tcPr>
            <w:tcW w:w="1623" w:type="dxa"/>
          </w:tcPr>
          <w:p w:rsidR="00D66606" w:rsidRDefault="0094345B" w:rsidP="00164471">
            <w:pPr>
              <w:pStyle w:val="NoSpacing"/>
              <w:rPr>
                <w:rFonts w:cstheme="minorHAnsi"/>
              </w:rPr>
            </w:pPr>
            <w:r>
              <w:rPr>
                <w:rFonts w:cstheme="minorHAnsi"/>
              </w:rPr>
              <w:t>European Federation of Catering Equipment Manufacturers</w:t>
            </w:r>
          </w:p>
          <w:p w:rsidR="007201EC" w:rsidRDefault="007201EC" w:rsidP="00164471">
            <w:pPr>
              <w:pStyle w:val="NoSpacing"/>
              <w:rPr>
                <w:rFonts w:cstheme="minorHAnsi"/>
              </w:rPr>
            </w:pPr>
            <w:r>
              <w:rPr>
                <w:rFonts w:cstheme="minorHAnsi"/>
              </w:rPr>
              <w:t>(EFCEM)</w:t>
            </w:r>
          </w:p>
          <w:p w:rsidR="007201EC" w:rsidRDefault="007201EC" w:rsidP="00164471">
            <w:pPr>
              <w:pStyle w:val="NoSpacing"/>
              <w:rPr>
                <w:rFonts w:cstheme="minorHAnsi"/>
              </w:rPr>
            </w:pPr>
          </w:p>
        </w:tc>
        <w:tc>
          <w:tcPr>
            <w:tcW w:w="7513" w:type="dxa"/>
          </w:tcPr>
          <w:p w:rsidR="00D66606" w:rsidRDefault="00D66606" w:rsidP="00164471">
            <w:pPr>
              <w:pStyle w:val="NoSpacing"/>
              <w:rPr>
                <w:rFonts w:cstheme="minorHAnsi"/>
              </w:rPr>
            </w:pPr>
          </w:p>
        </w:tc>
      </w:tr>
      <w:tr w:rsidR="00D66606" w:rsidTr="0094345B">
        <w:tc>
          <w:tcPr>
            <w:tcW w:w="1623" w:type="dxa"/>
          </w:tcPr>
          <w:p w:rsidR="00D66606" w:rsidRDefault="0094345B" w:rsidP="00164471">
            <w:pPr>
              <w:pStyle w:val="NoSpacing"/>
              <w:rPr>
                <w:rFonts w:cstheme="minorHAnsi"/>
              </w:rPr>
            </w:pPr>
            <w:r>
              <w:rPr>
                <w:rFonts w:cstheme="minorHAnsi"/>
              </w:rPr>
              <w:t>European Heating Industry</w:t>
            </w:r>
          </w:p>
          <w:p w:rsidR="007201EC" w:rsidRDefault="007201EC" w:rsidP="00164471">
            <w:pPr>
              <w:pStyle w:val="NoSpacing"/>
              <w:rPr>
                <w:rFonts w:cstheme="minorHAnsi"/>
              </w:rPr>
            </w:pPr>
            <w:r>
              <w:rPr>
                <w:rFonts w:cstheme="minorHAnsi"/>
              </w:rPr>
              <w:t>(EHI)</w:t>
            </w:r>
          </w:p>
          <w:p w:rsidR="007201EC" w:rsidRDefault="007201EC" w:rsidP="00164471">
            <w:pPr>
              <w:pStyle w:val="NoSpacing"/>
              <w:rPr>
                <w:rFonts w:cstheme="minorHAnsi"/>
              </w:rPr>
            </w:pPr>
          </w:p>
        </w:tc>
        <w:tc>
          <w:tcPr>
            <w:tcW w:w="7513" w:type="dxa"/>
          </w:tcPr>
          <w:p w:rsidR="00D66606" w:rsidRDefault="00D66606" w:rsidP="00164471">
            <w:pPr>
              <w:pStyle w:val="NoSpacing"/>
              <w:rPr>
                <w:rFonts w:cstheme="minorHAnsi"/>
              </w:rPr>
            </w:pPr>
          </w:p>
        </w:tc>
      </w:tr>
      <w:tr w:rsidR="0094345B" w:rsidTr="0094345B">
        <w:tc>
          <w:tcPr>
            <w:tcW w:w="1623" w:type="dxa"/>
          </w:tcPr>
          <w:p w:rsidR="0094345B" w:rsidRDefault="0094345B" w:rsidP="00164471">
            <w:pPr>
              <w:pStyle w:val="NoSpacing"/>
              <w:rPr>
                <w:rFonts w:cstheme="minorHAnsi"/>
              </w:rPr>
            </w:pPr>
            <w:r>
              <w:rPr>
                <w:rFonts w:cstheme="minorHAnsi"/>
              </w:rPr>
              <w:t>European Partnership for Energy and the Environment</w:t>
            </w:r>
          </w:p>
          <w:p w:rsidR="007201EC" w:rsidRDefault="007201EC" w:rsidP="00164471">
            <w:pPr>
              <w:pStyle w:val="NoSpacing"/>
              <w:rPr>
                <w:rFonts w:cstheme="minorHAnsi"/>
              </w:rPr>
            </w:pPr>
            <w:r>
              <w:rPr>
                <w:rFonts w:cstheme="minorHAnsi"/>
              </w:rPr>
              <w:t>(EPEE)</w:t>
            </w:r>
          </w:p>
          <w:p w:rsidR="007201EC" w:rsidRDefault="007201EC" w:rsidP="00164471">
            <w:pPr>
              <w:pStyle w:val="NoSpacing"/>
              <w:rPr>
                <w:rFonts w:cstheme="minorHAnsi"/>
              </w:rPr>
            </w:pPr>
          </w:p>
        </w:tc>
        <w:tc>
          <w:tcPr>
            <w:tcW w:w="7513" w:type="dxa"/>
          </w:tcPr>
          <w:p w:rsidR="0094345B" w:rsidRDefault="0094345B" w:rsidP="00164471">
            <w:pPr>
              <w:pStyle w:val="NoSpacing"/>
              <w:rPr>
                <w:rFonts w:cstheme="minorHAnsi"/>
              </w:rPr>
            </w:pPr>
          </w:p>
        </w:tc>
      </w:tr>
      <w:tr w:rsidR="0094345B" w:rsidTr="0094345B">
        <w:tc>
          <w:tcPr>
            <w:tcW w:w="1623" w:type="dxa"/>
          </w:tcPr>
          <w:p w:rsidR="0094345B" w:rsidRDefault="0094345B" w:rsidP="00164471">
            <w:pPr>
              <w:pStyle w:val="NoSpacing"/>
              <w:rPr>
                <w:rFonts w:cstheme="minorHAnsi"/>
              </w:rPr>
            </w:pPr>
            <w:r>
              <w:rPr>
                <w:rFonts w:cstheme="minorHAnsi"/>
              </w:rPr>
              <w:t>Lighting Europe</w:t>
            </w:r>
          </w:p>
          <w:p w:rsidR="007201EC" w:rsidRDefault="007201EC" w:rsidP="00164471">
            <w:pPr>
              <w:pStyle w:val="NoSpacing"/>
              <w:rPr>
                <w:rFonts w:cstheme="minorHAnsi"/>
              </w:rPr>
            </w:pPr>
            <w:r>
              <w:rPr>
                <w:rFonts w:cstheme="minorHAnsi"/>
              </w:rPr>
              <w:t>(LE)</w:t>
            </w:r>
          </w:p>
          <w:p w:rsidR="007201EC" w:rsidRDefault="007201EC" w:rsidP="00164471">
            <w:pPr>
              <w:pStyle w:val="NoSpacing"/>
              <w:rPr>
                <w:rFonts w:cstheme="minorHAnsi"/>
              </w:rPr>
            </w:pPr>
          </w:p>
        </w:tc>
        <w:tc>
          <w:tcPr>
            <w:tcW w:w="7513" w:type="dxa"/>
          </w:tcPr>
          <w:p w:rsidR="0094345B" w:rsidRDefault="0094345B" w:rsidP="00164471">
            <w:pPr>
              <w:pStyle w:val="NoSpacing"/>
              <w:rPr>
                <w:rFonts w:cstheme="minorHAnsi"/>
              </w:rPr>
            </w:pPr>
          </w:p>
        </w:tc>
      </w:tr>
      <w:tr w:rsidR="0094345B" w:rsidTr="0094345B">
        <w:tc>
          <w:tcPr>
            <w:tcW w:w="1623" w:type="dxa"/>
          </w:tcPr>
          <w:p w:rsidR="0094345B" w:rsidRDefault="0094345B" w:rsidP="00164471">
            <w:pPr>
              <w:pStyle w:val="NoSpacing"/>
              <w:rPr>
                <w:rFonts w:cstheme="minorHAnsi"/>
              </w:rPr>
            </w:pPr>
            <w:r>
              <w:rPr>
                <w:rFonts w:cstheme="minorHAnsi"/>
              </w:rPr>
              <w:t>The European Engineering Industries Association</w:t>
            </w:r>
          </w:p>
          <w:p w:rsidR="007201EC" w:rsidRDefault="007201EC" w:rsidP="00164471">
            <w:pPr>
              <w:pStyle w:val="NoSpacing"/>
              <w:rPr>
                <w:rFonts w:cstheme="minorHAnsi"/>
              </w:rPr>
            </w:pPr>
            <w:r>
              <w:rPr>
                <w:rFonts w:cstheme="minorHAnsi"/>
              </w:rPr>
              <w:t>(ORGALIME)</w:t>
            </w:r>
          </w:p>
          <w:p w:rsidR="007201EC" w:rsidRDefault="007201EC" w:rsidP="00164471">
            <w:pPr>
              <w:pStyle w:val="NoSpacing"/>
              <w:rPr>
                <w:rFonts w:cstheme="minorHAnsi"/>
              </w:rPr>
            </w:pPr>
          </w:p>
        </w:tc>
        <w:tc>
          <w:tcPr>
            <w:tcW w:w="7513" w:type="dxa"/>
          </w:tcPr>
          <w:p w:rsidR="0094345B" w:rsidRDefault="0094345B" w:rsidP="00164471">
            <w:pPr>
              <w:pStyle w:val="NoSpacing"/>
              <w:rPr>
                <w:rFonts w:cstheme="minorHAnsi"/>
              </w:rPr>
            </w:pPr>
          </w:p>
        </w:tc>
      </w:tr>
    </w:tbl>
    <w:p w:rsidR="00D66606" w:rsidRDefault="00D66606" w:rsidP="00D66606">
      <w:pPr>
        <w:pStyle w:val="NoSpacing"/>
        <w:rPr>
          <w:rFonts w:cstheme="minorHAnsi"/>
        </w:rPr>
      </w:pPr>
    </w:p>
    <w:p w:rsidR="005022A1" w:rsidRDefault="005022A1" w:rsidP="00D66606">
      <w:pPr>
        <w:pStyle w:val="NoSpacing"/>
        <w:rPr>
          <w:rFonts w:cstheme="minorHAnsi"/>
        </w:rPr>
      </w:pPr>
    </w:p>
    <w:p w:rsidR="005022A1" w:rsidRDefault="005022A1" w:rsidP="00D66606">
      <w:pPr>
        <w:pStyle w:val="NoSpacing"/>
        <w:rPr>
          <w:rFonts w:cstheme="minorHAnsi"/>
        </w:rPr>
      </w:pPr>
    </w:p>
    <w:p w:rsidR="009C53C6" w:rsidRDefault="009C53C6" w:rsidP="005022A1">
      <w:pPr>
        <w:pStyle w:val="NoSpacing"/>
        <w:rPr>
          <w:b/>
        </w:rPr>
      </w:pPr>
    </w:p>
    <w:p w:rsidR="009C53C6" w:rsidRDefault="009C53C6" w:rsidP="005022A1">
      <w:pPr>
        <w:pStyle w:val="NoSpacing"/>
        <w:rPr>
          <w:b/>
        </w:rPr>
      </w:pPr>
    </w:p>
    <w:p w:rsidR="009C53C6" w:rsidRDefault="009C53C6" w:rsidP="005022A1">
      <w:pPr>
        <w:pStyle w:val="NoSpacing"/>
        <w:rPr>
          <w:b/>
        </w:rPr>
      </w:pPr>
    </w:p>
    <w:p w:rsidR="009C53C6" w:rsidRDefault="009C53C6" w:rsidP="005022A1">
      <w:pPr>
        <w:pStyle w:val="NoSpacing"/>
        <w:rPr>
          <w:b/>
        </w:rPr>
      </w:pPr>
    </w:p>
    <w:p w:rsidR="009C53C6" w:rsidRDefault="009C53C6" w:rsidP="005022A1">
      <w:pPr>
        <w:pStyle w:val="NoSpacing"/>
        <w:rPr>
          <w:b/>
        </w:rPr>
      </w:pPr>
    </w:p>
    <w:p w:rsidR="009C53C6" w:rsidRDefault="009C53C6" w:rsidP="005022A1">
      <w:pPr>
        <w:pStyle w:val="NoSpacing"/>
        <w:rPr>
          <w:b/>
        </w:rPr>
      </w:pPr>
    </w:p>
    <w:p w:rsidR="00D2394B" w:rsidRDefault="00316E4C" w:rsidP="005022A1">
      <w:pPr>
        <w:pStyle w:val="NoSpacing"/>
        <w:rPr>
          <w:b/>
        </w:rPr>
      </w:pPr>
      <w:r>
        <w:rPr>
          <w:b/>
        </w:rPr>
        <w:lastRenderedPageBreak/>
        <w:t>Ecodesign</w:t>
      </w:r>
      <w:r w:rsidR="00D2394B">
        <w:rPr>
          <w:b/>
        </w:rPr>
        <w:t xml:space="preserve"> </w:t>
      </w:r>
      <w:r w:rsidR="000A7910">
        <w:rPr>
          <w:b/>
        </w:rPr>
        <w:t>Administrative Cooperation (</w:t>
      </w:r>
      <w:r w:rsidR="00D2394B">
        <w:rPr>
          <w:b/>
        </w:rPr>
        <w:t>ADCO</w:t>
      </w:r>
      <w:r w:rsidR="000A7910">
        <w:rPr>
          <w:b/>
        </w:rPr>
        <w:t>)</w:t>
      </w:r>
    </w:p>
    <w:p w:rsidR="00D2394B" w:rsidRDefault="00D2394B" w:rsidP="005022A1">
      <w:pPr>
        <w:pStyle w:val="NoSpacing"/>
        <w:rPr>
          <w:b/>
        </w:rPr>
      </w:pPr>
    </w:p>
    <w:p w:rsidR="00D2394B" w:rsidRPr="00D80DB3" w:rsidRDefault="00135136" w:rsidP="00D2394B">
      <w:pPr>
        <w:pStyle w:val="NoSpacing"/>
      </w:pPr>
      <w:r>
        <w:t xml:space="preserve">The ADCO </w:t>
      </w:r>
      <w:r w:rsidR="00D2394B" w:rsidRPr="00D80DB3">
        <w:t>has been consulted throughout the development of the project and has endorsed the proposals</w:t>
      </w:r>
      <w:r w:rsidR="009C53C6">
        <w:t xml:space="preserve"> and provided on-going support to the project</w:t>
      </w:r>
      <w:r w:rsidR="00D2394B" w:rsidRPr="00D80DB3">
        <w:t xml:space="preserve">.  The participation of </w:t>
      </w:r>
      <w:r w:rsidR="00316E4C">
        <w:t>Ecodesign</w:t>
      </w:r>
      <w:r w:rsidR="00192395">
        <w:t xml:space="preserve"> </w:t>
      </w:r>
      <w:r w:rsidR="00D2394B" w:rsidRPr="00D80DB3">
        <w:t xml:space="preserve">MSAs is vital as collaboration amongst these </w:t>
      </w:r>
      <w:r w:rsidR="00D2394B">
        <w:t>stakeholders</w:t>
      </w:r>
      <w:r w:rsidR="00D2394B" w:rsidRPr="00D80DB3">
        <w:t xml:space="preserve"> is necessary for the project to realise its </w:t>
      </w:r>
      <w:r w:rsidR="00D2394B">
        <w:t xml:space="preserve">full </w:t>
      </w:r>
      <w:r w:rsidR="00D2394B" w:rsidRPr="00D80DB3">
        <w:t xml:space="preserve">objectives.  </w:t>
      </w:r>
    </w:p>
    <w:p w:rsidR="00D2394B" w:rsidRDefault="00D2394B" w:rsidP="005022A1">
      <w:pPr>
        <w:pStyle w:val="NoSpacing"/>
        <w:rPr>
          <w:b/>
        </w:rPr>
      </w:pPr>
    </w:p>
    <w:p w:rsidR="00D60565" w:rsidRDefault="00192395" w:rsidP="005022A1">
      <w:pPr>
        <w:pStyle w:val="NoSpacing"/>
      </w:pPr>
      <w:r>
        <w:t xml:space="preserve">The secretariat of the </w:t>
      </w:r>
      <w:r w:rsidR="00316E4C">
        <w:t>Ecodesign</w:t>
      </w:r>
      <w:r>
        <w:t xml:space="preserve"> ADCO was </w:t>
      </w:r>
      <w:r w:rsidR="00426D4A">
        <w:t xml:space="preserve">also </w:t>
      </w:r>
      <w:r w:rsidR="0096681B">
        <w:t>part of</w:t>
      </w:r>
      <w:r>
        <w:t xml:space="preserve"> the project steering board</w:t>
      </w:r>
      <w:r w:rsidR="0096681B">
        <w:t xml:space="preserve"> which supported </w:t>
      </w:r>
      <w:r>
        <w:t xml:space="preserve">two-way communications between the project and </w:t>
      </w:r>
      <w:r w:rsidR="009C53C6">
        <w:t xml:space="preserve">the </w:t>
      </w:r>
      <w:r>
        <w:t>ADCO Chair throughout the project</w:t>
      </w:r>
      <w:r w:rsidR="00D60565">
        <w:t xml:space="preserve">. The ADCO </w:t>
      </w:r>
      <w:r w:rsidR="00AC51EE">
        <w:t>also provided external assessment of the work plan</w:t>
      </w:r>
      <w:r w:rsidR="009C53C6">
        <w:t xml:space="preserve"> and project deliverables.</w:t>
      </w:r>
    </w:p>
    <w:p w:rsidR="00D60565" w:rsidRDefault="00D60565" w:rsidP="005022A1">
      <w:pPr>
        <w:pStyle w:val="NoSpacing"/>
      </w:pPr>
    </w:p>
    <w:p w:rsidR="00D2394B" w:rsidRDefault="00D60565" w:rsidP="005022A1">
      <w:pPr>
        <w:pStyle w:val="NoSpacing"/>
      </w:pPr>
      <w:r>
        <w:t xml:space="preserve">The ADCO </w:t>
      </w:r>
      <w:r w:rsidR="0096681B">
        <w:t xml:space="preserve">was of particular importance when </w:t>
      </w:r>
      <w:r>
        <w:t xml:space="preserve">endorsing </w:t>
      </w:r>
      <w:r w:rsidR="0096681B">
        <w:t xml:space="preserve">the MSA workshop </w:t>
      </w:r>
      <w:r>
        <w:t>proposals</w:t>
      </w:r>
      <w:r w:rsidR="0096681B">
        <w:t xml:space="preserve"> and promot</w:t>
      </w:r>
      <w:r w:rsidR="009C53C6">
        <w:t>ed</w:t>
      </w:r>
      <w:r w:rsidR="0096681B">
        <w:t xml:space="preserve"> the </w:t>
      </w:r>
      <w:r>
        <w:t xml:space="preserve">training </w:t>
      </w:r>
      <w:r w:rsidR="0096681B">
        <w:t>event</w:t>
      </w:r>
      <w:r>
        <w:t>s</w:t>
      </w:r>
      <w:r w:rsidR="0096681B">
        <w:t xml:space="preserve"> as a joint initiat</w:t>
      </w:r>
      <w:r>
        <w:t>ive</w:t>
      </w:r>
      <w:r w:rsidR="0096681B">
        <w:t xml:space="preserve"> between </w:t>
      </w:r>
      <w:r w:rsidR="009C53C6">
        <w:t>Ecopliant</w:t>
      </w:r>
      <w:r w:rsidR="0096681B">
        <w:t xml:space="preserve"> and ADCO</w:t>
      </w:r>
      <w:r w:rsidR="00426D4A">
        <w:t xml:space="preserve"> group</w:t>
      </w:r>
      <w:r w:rsidR="0096681B">
        <w:t>.</w:t>
      </w:r>
    </w:p>
    <w:p w:rsidR="0096681B" w:rsidRDefault="0096681B" w:rsidP="005022A1">
      <w:pPr>
        <w:pStyle w:val="NoSpacing"/>
      </w:pPr>
    </w:p>
    <w:p w:rsidR="00D2394B" w:rsidRDefault="00D2394B" w:rsidP="005022A1">
      <w:pPr>
        <w:pStyle w:val="NoSpacing"/>
        <w:rPr>
          <w:b/>
        </w:rPr>
      </w:pPr>
    </w:p>
    <w:p w:rsidR="005022A1" w:rsidRPr="00883112" w:rsidRDefault="004A6648" w:rsidP="005022A1">
      <w:pPr>
        <w:pStyle w:val="NoSpacing"/>
        <w:rPr>
          <w:b/>
        </w:rPr>
      </w:pPr>
      <w:r>
        <w:rPr>
          <w:b/>
        </w:rPr>
        <w:t xml:space="preserve">Other </w:t>
      </w:r>
      <w:r w:rsidR="005022A1" w:rsidRPr="00883112">
        <w:rPr>
          <w:b/>
        </w:rPr>
        <w:t>Stakeholders</w:t>
      </w:r>
    </w:p>
    <w:p w:rsidR="005022A1" w:rsidRDefault="005022A1" w:rsidP="005022A1">
      <w:pPr>
        <w:pStyle w:val="NoSpacing"/>
      </w:pPr>
    </w:p>
    <w:p w:rsidR="005022A1" w:rsidRPr="00D80DB3" w:rsidRDefault="005022A1" w:rsidP="005022A1">
      <w:pPr>
        <w:pStyle w:val="NoSpacing"/>
      </w:pPr>
      <w:r>
        <w:t>I</w:t>
      </w:r>
      <w:r w:rsidRPr="00A16E34">
        <w:t xml:space="preserve">n view of the need to develop better cooperation on market surveillance between </w:t>
      </w:r>
      <w:r w:rsidR="00316E4C">
        <w:t>Member States</w:t>
      </w:r>
      <w:r w:rsidRPr="00A16E34">
        <w:t xml:space="preserve">, the national MSAs remain the primary target group. </w:t>
      </w:r>
      <w:r>
        <w:t>However, i</w:t>
      </w:r>
      <w:r w:rsidRPr="00D80DB3">
        <w:t xml:space="preserve">ndustry and the public will also benefit from the results of this </w:t>
      </w:r>
      <w:r>
        <w:t>project</w:t>
      </w:r>
      <w:r w:rsidRPr="00D80DB3">
        <w:t xml:space="preserve"> in a number of different ways.  </w:t>
      </w:r>
    </w:p>
    <w:p w:rsidR="005022A1" w:rsidRDefault="005022A1" w:rsidP="005022A1">
      <w:pPr>
        <w:pStyle w:val="NoSpacing"/>
      </w:pPr>
    </w:p>
    <w:p w:rsidR="005022A1" w:rsidRDefault="005022A1" w:rsidP="005022A1">
      <w:pPr>
        <w:pStyle w:val="NoSpacing"/>
      </w:pPr>
      <w:r w:rsidRPr="00D80DB3">
        <w:t>Other equally important s</w:t>
      </w:r>
      <w:r>
        <w:t>takeholders</w:t>
      </w:r>
      <w:r w:rsidRPr="00D80DB3">
        <w:t xml:space="preserve"> </w:t>
      </w:r>
      <w:r>
        <w:t>include</w:t>
      </w:r>
      <w:r w:rsidRPr="00D80DB3">
        <w:t xml:space="preserve">: </w:t>
      </w:r>
    </w:p>
    <w:p w:rsidR="005022A1" w:rsidRDefault="005022A1" w:rsidP="00BA3BF8">
      <w:pPr>
        <w:pStyle w:val="NoSpacing"/>
        <w:numPr>
          <w:ilvl w:val="0"/>
          <w:numId w:val="15"/>
        </w:numPr>
      </w:pPr>
      <w:r>
        <w:t>T</w:t>
      </w:r>
      <w:r w:rsidRPr="00D80DB3">
        <w:t xml:space="preserve">he remaining MSAs of the EEA (those not on the consortium); </w:t>
      </w:r>
    </w:p>
    <w:p w:rsidR="005022A1" w:rsidRDefault="005022A1" w:rsidP="00BA3BF8">
      <w:pPr>
        <w:pStyle w:val="NoSpacing"/>
        <w:numPr>
          <w:ilvl w:val="0"/>
          <w:numId w:val="15"/>
        </w:numPr>
      </w:pPr>
      <w:r>
        <w:t>S</w:t>
      </w:r>
      <w:r w:rsidRPr="00D80DB3">
        <w:t xml:space="preserve">uppliers (manufacturers and importers) of products whose products are and will be covered by </w:t>
      </w:r>
      <w:r w:rsidR="00316E4C">
        <w:t>Ecodesign</w:t>
      </w:r>
      <w:r w:rsidRPr="00D80DB3">
        <w:t xml:space="preserve"> implementing measures; </w:t>
      </w:r>
    </w:p>
    <w:p w:rsidR="005022A1" w:rsidRDefault="005022A1" w:rsidP="00BA3BF8">
      <w:pPr>
        <w:pStyle w:val="NoSpacing"/>
        <w:numPr>
          <w:ilvl w:val="0"/>
          <w:numId w:val="15"/>
        </w:numPr>
      </w:pPr>
      <w:r w:rsidRPr="00D80DB3">
        <w:t>Test laboratories.</w:t>
      </w:r>
    </w:p>
    <w:p w:rsidR="000933FB" w:rsidRPr="00D80DB3" w:rsidRDefault="000933FB" w:rsidP="00BA3BF8">
      <w:pPr>
        <w:pStyle w:val="NoSpacing"/>
        <w:numPr>
          <w:ilvl w:val="0"/>
          <w:numId w:val="15"/>
        </w:numPr>
      </w:pPr>
      <w:r>
        <w:t>Coordinators from other IEE funded projects</w:t>
      </w:r>
    </w:p>
    <w:p w:rsidR="005022A1" w:rsidRPr="00D80DB3" w:rsidRDefault="005022A1" w:rsidP="005022A1">
      <w:pPr>
        <w:pStyle w:val="NoSpacing"/>
      </w:pPr>
    </w:p>
    <w:p w:rsidR="005022A1" w:rsidRPr="00D80DB3" w:rsidRDefault="005022A1" w:rsidP="005022A1">
      <w:pPr>
        <w:pStyle w:val="NoSpacing"/>
      </w:pPr>
    </w:p>
    <w:p w:rsidR="00A45C95" w:rsidRPr="00C94C0F" w:rsidRDefault="00D93123" w:rsidP="00D80DB3">
      <w:pPr>
        <w:pStyle w:val="NoSpacing"/>
        <w:rPr>
          <w:b/>
          <w:u w:val="single"/>
        </w:rPr>
      </w:pPr>
      <w:r>
        <w:rPr>
          <w:b/>
          <w:u w:val="single"/>
        </w:rPr>
        <w:t>Project</w:t>
      </w:r>
      <w:r w:rsidR="00DC487E">
        <w:rPr>
          <w:b/>
          <w:u w:val="single"/>
        </w:rPr>
        <w:t xml:space="preserve"> </w:t>
      </w:r>
      <w:r>
        <w:rPr>
          <w:b/>
          <w:u w:val="single"/>
        </w:rPr>
        <w:t>g</w:t>
      </w:r>
      <w:r w:rsidR="00DC487E" w:rsidRPr="00392015">
        <w:rPr>
          <w:b/>
          <w:u w:val="single"/>
        </w:rPr>
        <w:t>overnance</w:t>
      </w:r>
    </w:p>
    <w:p w:rsidR="00C94C0F" w:rsidRDefault="00C94C0F" w:rsidP="00D80DB3">
      <w:pPr>
        <w:pStyle w:val="NoSpacing"/>
      </w:pPr>
    </w:p>
    <w:p w:rsidR="001D3203" w:rsidRDefault="001D3203" w:rsidP="001D3203">
      <w:pPr>
        <w:pStyle w:val="NoSpacing"/>
      </w:pPr>
      <w:r w:rsidRPr="00C94C0F">
        <w:t xml:space="preserve">The flowchart below represents the logic of the work programme. The 4 core work packages located in the middle are run in parallel and will be inter-dependent. </w:t>
      </w:r>
    </w:p>
    <w:p w:rsidR="001D3203" w:rsidRDefault="001D3203" w:rsidP="001D3203">
      <w:pPr>
        <w:pStyle w:val="NoSpacing"/>
      </w:pPr>
    </w:p>
    <w:p w:rsidR="001D3203" w:rsidRPr="00C94C0F" w:rsidRDefault="001D3203" w:rsidP="001D3203">
      <w:pPr>
        <w:pStyle w:val="NoSpacing"/>
      </w:pPr>
      <w:r w:rsidRPr="00C94C0F">
        <w:t>The outer structure represents the framework for the project as man</w:t>
      </w:r>
      <w:r w:rsidR="00971C6D">
        <w:t>agement, communication, and</w:t>
      </w:r>
      <w:r w:rsidRPr="00C94C0F">
        <w:t xml:space="preserve"> dissemination activities are all </w:t>
      </w:r>
      <w:proofErr w:type="gramStart"/>
      <w:r w:rsidRPr="00C94C0F">
        <w:t>key</w:t>
      </w:r>
      <w:proofErr w:type="gramEnd"/>
      <w:r w:rsidRPr="00C94C0F">
        <w:t xml:space="preserve"> to the functionality of the project. The large arrow in the background represents how the project will move forward from start to finish.</w:t>
      </w:r>
    </w:p>
    <w:p w:rsidR="001D3203" w:rsidRDefault="001D3203" w:rsidP="00C94C0F">
      <w:pPr>
        <w:pStyle w:val="NoSpacing"/>
      </w:pPr>
    </w:p>
    <w:p w:rsidR="00F8037B" w:rsidRDefault="00F8037B" w:rsidP="00C94C0F">
      <w:pPr>
        <w:pStyle w:val="NoSpacing"/>
      </w:pPr>
    </w:p>
    <w:p w:rsidR="00C94C0F" w:rsidRPr="00C94C0F" w:rsidRDefault="00C94C0F" w:rsidP="00F8037B">
      <w:pPr>
        <w:pStyle w:val="NoSpacing"/>
      </w:pPr>
    </w:p>
    <w:p w:rsidR="00F8037B" w:rsidRDefault="00F8037B" w:rsidP="00C94C0F">
      <w:pPr>
        <w:pStyle w:val="NoSpacing"/>
      </w:pPr>
    </w:p>
    <w:p w:rsidR="00C94C0F" w:rsidRPr="00C94C0F" w:rsidRDefault="00C94C0F" w:rsidP="00C94C0F">
      <w:pPr>
        <w:pStyle w:val="NoSpacing"/>
      </w:pPr>
    </w:p>
    <w:p w:rsidR="00C94C0F" w:rsidRPr="00C94C0F" w:rsidRDefault="00C94C0F" w:rsidP="00C94C0F">
      <w:pPr>
        <w:pStyle w:val="NoSpacing"/>
      </w:pPr>
    </w:p>
    <w:p w:rsidR="00C72028" w:rsidRDefault="00C72028" w:rsidP="00D80DB3">
      <w:pPr>
        <w:pStyle w:val="NoSpacing"/>
        <w:rPr>
          <w:b/>
          <w:u w:val="single"/>
        </w:rPr>
      </w:pPr>
    </w:p>
    <w:p w:rsidR="003C12E8" w:rsidRDefault="003C12E8" w:rsidP="00D80DB3">
      <w:pPr>
        <w:pStyle w:val="NoSpacing"/>
        <w:rPr>
          <w:b/>
          <w:u w:val="single"/>
        </w:rPr>
      </w:pPr>
    </w:p>
    <w:p w:rsidR="003C12E8" w:rsidRDefault="003C12E8" w:rsidP="00D80DB3">
      <w:pPr>
        <w:pStyle w:val="NoSpacing"/>
        <w:rPr>
          <w:b/>
          <w:u w:val="single"/>
        </w:rPr>
      </w:pPr>
      <w:r w:rsidRPr="00C94C0F">
        <w:rPr>
          <w:rFonts w:ascii="Times New Roman" w:eastAsia="Times New Roman" w:hAnsi="Times New Roman" w:cs="Times New Roman"/>
          <w:noProof/>
          <w:sz w:val="24"/>
          <w:szCs w:val="24"/>
          <w:lang w:eastAsia="en-GB"/>
        </w:rPr>
        <w:lastRenderedPageBreak/>
        <w:drawing>
          <wp:anchor distT="0" distB="0" distL="114300" distR="114300" simplePos="0" relativeHeight="251659264" behindDoc="0" locked="0" layoutInCell="1" allowOverlap="1" wp14:anchorId="47259142" wp14:editId="074273A9">
            <wp:simplePos x="0" y="0"/>
            <wp:positionH relativeFrom="column">
              <wp:posOffset>152400</wp:posOffset>
            </wp:positionH>
            <wp:positionV relativeFrom="paragraph">
              <wp:posOffset>36195</wp:posOffset>
            </wp:positionV>
            <wp:extent cx="5969000" cy="5570220"/>
            <wp:effectExtent l="19050" t="19050" r="12700" b="1143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12793" r="12778"/>
                    <a:stretch>
                      <a:fillRect/>
                    </a:stretch>
                  </pic:blipFill>
                  <pic:spPr bwMode="auto">
                    <a:xfrm>
                      <a:off x="0" y="0"/>
                      <a:ext cx="5969000" cy="5570220"/>
                    </a:xfrm>
                    <a:prstGeom prst="rect">
                      <a:avLst/>
                    </a:prstGeom>
                    <a:noFill/>
                    <a:ln w="3175">
                      <a:solidFill>
                        <a:sysClr val="windowText" lastClr="000000"/>
                      </a:solidFill>
                      <a:miter lim="800000"/>
                      <a:headEnd/>
                      <a:tailEnd/>
                    </a:ln>
                  </pic:spPr>
                </pic:pic>
              </a:graphicData>
            </a:graphic>
            <wp14:sizeRelV relativeFrom="margin">
              <wp14:pctHeight>0</wp14:pctHeight>
            </wp14:sizeRelV>
          </wp:anchor>
        </w:drawing>
      </w:r>
    </w:p>
    <w:p w:rsidR="003C12E8" w:rsidRDefault="003C12E8" w:rsidP="00D80DB3">
      <w:pPr>
        <w:pStyle w:val="NoSpacing"/>
        <w:rPr>
          <w:b/>
          <w:u w:val="single"/>
        </w:rPr>
      </w:pPr>
    </w:p>
    <w:p w:rsidR="003C12E8" w:rsidRDefault="003C12E8" w:rsidP="00D80DB3">
      <w:pPr>
        <w:pStyle w:val="NoSpacing"/>
        <w:rPr>
          <w:b/>
          <w:u w:val="single"/>
        </w:rPr>
      </w:pPr>
    </w:p>
    <w:p w:rsidR="001B65E0" w:rsidRDefault="001B65E0" w:rsidP="001B65E0">
      <w:pPr>
        <w:pStyle w:val="NoSpacing"/>
        <w:rPr>
          <w:b/>
        </w:rPr>
      </w:pPr>
    </w:p>
    <w:p w:rsidR="00A16E34" w:rsidRDefault="00A16E34" w:rsidP="001B65E0">
      <w:pPr>
        <w:pStyle w:val="NoSpacing"/>
      </w:pPr>
    </w:p>
    <w:p w:rsidR="005A7F62" w:rsidRDefault="005A7F62" w:rsidP="00D80DB3">
      <w:pPr>
        <w:pStyle w:val="NoSpacing"/>
        <w:rPr>
          <w:b/>
          <w:u w:val="single"/>
        </w:rPr>
      </w:pPr>
    </w:p>
    <w:p w:rsidR="00971C6D" w:rsidRDefault="00971C6D" w:rsidP="00D80DB3">
      <w:pPr>
        <w:pStyle w:val="NoSpacing"/>
        <w:rPr>
          <w:b/>
          <w:u w:val="single"/>
        </w:rPr>
      </w:pPr>
    </w:p>
    <w:p w:rsidR="00971C6D" w:rsidRDefault="00971C6D" w:rsidP="00D80DB3">
      <w:pPr>
        <w:pStyle w:val="NoSpacing"/>
        <w:rPr>
          <w:b/>
          <w:u w:val="single"/>
        </w:rPr>
      </w:pPr>
    </w:p>
    <w:p w:rsidR="00971C6D" w:rsidRDefault="00971C6D" w:rsidP="00D80DB3">
      <w:pPr>
        <w:pStyle w:val="NoSpacing"/>
        <w:rPr>
          <w:b/>
          <w:u w:val="single"/>
        </w:rPr>
      </w:pPr>
    </w:p>
    <w:p w:rsidR="00971C6D" w:rsidRDefault="00971C6D" w:rsidP="00D80DB3">
      <w:pPr>
        <w:pStyle w:val="NoSpacing"/>
        <w:rPr>
          <w:b/>
          <w:u w:val="single"/>
        </w:rPr>
      </w:pPr>
    </w:p>
    <w:p w:rsidR="00971C6D" w:rsidRDefault="00971C6D" w:rsidP="00D80DB3">
      <w:pPr>
        <w:pStyle w:val="NoSpacing"/>
        <w:rPr>
          <w:b/>
          <w:u w:val="single"/>
        </w:rPr>
      </w:pPr>
    </w:p>
    <w:p w:rsidR="00971C6D" w:rsidRDefault="00971C6D" w:rsidP="00D80DB3">
      <w:pPr>
        <w:pStyle w:val="NoSpacing"/>
        <w:rPr>
          <w:b/>
          <w:u w:val="single"/>
        </w:rPr>
      </w:pPr>
    </w:p>
    <w:p w:rsidR="00971C6D" w:rsidRDefault="00971C6D" w:rsidP="00D80DB3">
      <w:pPr>
        <w:pStyle w:val="NoSpacing"/>
        <w:rPr>
          <w:b/>
          <w:u w:val="single"/>
        </w:rPr>
      </w:pPr>
    </w:p>
    <w:p w:rsidR="00971C6D" w:rsidRDefault="00971C6D" w:rsidP="00D80DB3">
      <w:pPr>
        <w:pStyle w:val="NoSpacing"/>
        <w:rPr>
          <w:b/>
          <w:u w:val="single"/>
        </w:rPr>
      </w:pPr>
    </w:p>
    <w:p w:rsidR="00971C6D" w:rsidRDefault="00971C6D" w:rsidP="00D80DB3">
      <w:pPr>
        <w:pStyle w:val="NoSpacing"/>
        <w:rPr>
          <w:b/>
          <w:u w:val="single"/>
        </w:rPr>
      </w:pPr>
    </w:p>
    <w:p w:rsidR="00971C6D" w:rsidRDefault="00971C6D" w:rsidP="00D80DB3">
      <w:pPr>
        <w:pStyle w:val="NoSpacing"/>
        <w:rPr>
          <w:b/>
          <w:u w:val="single"/>
        </w:rPr>
      </w:pPr>
    </w:p>
    <w:p w:rsidR="00971C6D" w:rsidRDefault="00971C6D" w:rsidP="00D80DB3">
      <w:pPr>
        <w:pStyle w:val="NoSpacing"/>
        <w:rPr>
          <w:b/>
          <w:u w:val="single"/>
        </w:rPr>
      </w:pPr>
    </w:p>
    <w:p w:rsidR="00971C6D" w:rsidRDefault="00971C6D" w:rsidP="00D80DB3">
      <w:pPr>
        <w:pStyle w:val="NoSpacing"/>
        <w:rPr>
          <w:b/>
          <w:u w:val="single"/>
        </w:rPr>
      </w:pPr>
    </w:p>
    <w:p w:rsidR="00971C6D" w:rsidRDefault="00971C6D" w:rsidP="00D80DB3">
      <w:pPr>
        <w:pStyle w:val="NoSpacing"/>
        <w:rPr>
          <w:b/>
          <w:u w:val="single"/>
        </w:rPr>
      </w:pPr>
    </w:p>
    <w:p w:rsidR="00971C6D" w:rsidRDefault="00971C6D" w:rsidP="00D80DB3">
      <w:pPr>
        <w:pStyle w:val="NoSpacing"/>
        <w:rPr>
          <w:b/>
          <w:u w:val="single"/>
        </w:rPr>
      </w:pPr>
    </w:p>
    <w:p w:rsidR="00C94C0F" w:rsidRPr="00C94C0F" w:rsidRDefault="00C94C0F" w:rsidP="00D80DB3">
      <w:pPr>
        <w:pStyle w:val="NoSpacing"/>
        <w:rPr>
          <w:b/>
          <w:u w:val="single"/>
        </w:rPr>
      </w:pPr>
      <w:r w:rsidRPr="00C94C0F">
        <w:rPr>
          <w:b/>
          <w:u w:val="single"/>
        </w:rPr>
        <w:t>Work P</w:t>
      </w:r>
      <w:r w:rsidR="00933B79">
        <w:rPr>
          <w:b/>
          <w:u w:val="single"/>
        </w:rPr>
        <w:t>rogramme</w:t>
      </w:r>
    </w:p>
    <w:p w:rsidR="00C94C0F" w:rsidRDefault="00C94C0F" w:rsidP="00D80DB3">
      <w:pPr>
        <w:pStyle w:val="NoSpacing"/>
      </w:pPr>
    </w:p>
    <w:p w:rsidR="00991F38" w:rsidRPr="00991F38" w:rsidRDefault="00991F38" w:rsidP="00581910">
      <w:pPr>
        <w:pStyle w:val="NoSpacing"/>
        <w:rPr>
          <w:rFonts w:ascii="Times New Roman" w:eastAsia="Times New Roman" w:hAnsi="Times New Roman" w:cs="Times New Roman"/>
          <w:lang w:eastAsia="en-GB"/>
        </w:rPr>
      </w:pPr>
    </w:p>
    <w:tbl>
      <w:tblPr>
        <w:tblW w:w="0" w:type="auto"/>
        <w:tblLook w:val="01E0" w:firstRow="1" w:lastRow="1" w:firstColumn="1" w:lastColumn="1" w:noHBand="0" w:noVBand="0"/>
      </w:tblPr>
      <w:tblGrid>
        <w:gridCol w:w="2405"/>
        <w:gridCol w:w="6837"/>
      </w:tblGrid>
      <w:tr w:rsidR="00991F38" w:rsidRPr="00991F38" w:rsidTr="00AA4434">
        <w:trPr>
          <w:trHeight w:val="242"/>
        </w:trPr>
        <w:tc>
          <w:tcPr>
            <w:tcW w:w="2405" w:type="dxa"/>
            <w:tcBorders>
              <w:top w:val="single" w:sz="4" w:space="0" w:color="auto"/>
              <w:left w:val="single" w:sz="4" w:space="0" w:color="auto"/>
              <w:bottom w:val="single" w:sz="4" w:space="0" w:color="auto"/>
              <w:right w:val="single" w:sz="4" w:space="0" w:color="auto"/>
            </w:tcBorders>
          </w:tcPr>
          <w:p w:rsidR="00991F38" w:rsidRPr="00991F38" w:rsidRDefault="00991F38" w:rsidP="00581910">
            <w:pPr>
              <w:pStyle w:val="NoSpacing"/>
              <w:rPr>
                <w:rFonts w:eastAsia="Times New Roman" w:cstheme="minorHAnsi"/>
                <w:b/>
                <w:bCs/>
                <w:snapToGrid w:val="0"/>
              </w:rPr>
            </w:pPr>
            <w:r w:rsidRPr="00991F38">
              <w:rPr>
                <w:rFonts w:eastAsia="Times New Roman" w:cstheme="minorHAnsi"/>
                <w:b/>
                <w:bCs/>
                <w:snapToGrid w:val="0"/>
              </w:rPr>
              <w:t xml:space="preserve">N° of work package: </w:t>
            </w:r>
            <w:r w:rsidRPr="00991F38">
              <w:rPr>
                <w:rFonts w:eastAsia="Times New Roman" w:cstheme="minorHAnsi"/>
                <w:bCs/>
                <w:snapToGrid w:val="0"/>
              </w:rPr>
              <w:t xml:space="preserve">1 </w:t>
            </w:r>
          </w:p>
        </w:tc>
        <w:tc>
          <w:tcPr>
            <w:tcW w:w="6837" w:type="dxa"/>
            <w:tcBorders>
              <w:top w:val="single" w:sz="4" w:space="0" w:color="auto"/>
              <w:left w:val="single" w:sz="4" w:space="0" w:color="auto"/>
              <w:bottom w:val="single" w:sz="4" w:space="0" w:color="auto"/>
              <w:right w:val="single" w:sz="4" w:space="0" w:color="auto"/>
            </w:tcBorders>
          </w:tcPr>
          <w:p w:rsidR="00991F38" w:rsidRPr="00991F38" w:rsidRDefault="00991F38" w:rsidP="00581910">
            <w:pPr>
              <w:pStyle w:val="NoSpacing"/>
              <w:rPr>
                <w:rFonts w:eastAsia="Times New Roman" w:cstheme="minorHAnsi"/>
                <w:b/>
                <w:bCs/>
                <w:snapToGrid w:val="0"/>
              </w:rPr>
            </w:pPr>
            <w:r w:rsidRPr="00991F38">
              <w:rPr>
                <w:rFonts w:eastAsia="Times New Roman" w:cstheme="minorHAnsi"/>
                <w:b/>
                <w:bCs/>
                <w:snapToGrid w:val="0"/>
              </w:rPr>
              <w:t>Management</w:t>
            </w:r>
          </w:p>
        </w:tc>
      </w:tr>
      <w:tr w:rsidR="00991F38" w:rsidRPr="00991F38" w:rsidTr="00AA4434">
        <w:trPr>
          <w:trHeight w:val="242"/>
        </w:trPr>
        <w:tc>
          <w:tcPr>
            <w:tcW w:w="2405" w:type="dxa"/>
            <w:tcBorders>
              <w:top w:val="single" w:sz="4" w:space="0" w:color="auto"/>
              <w:left w:val="single" w:sz="4" w:space="0" w:color="auto"/>
              <w:bottom w:val="single" w:sz="4" w:space="0" w:color="auto"/>
              <w:right w:val="single" w:sz="4" w:space="0" w:color="auto"/>
            </w:tcBorders>
          </w:tcPr>
          <w:p w:rsidR="00991F38" w:rsidRPr="00991F38" w:rsidRDefault="00991F38" w:rsidP="00581910">
            <w:pPr>
              <w:pStyle w:val="NoSpacing"/>
              <w:rPr>
                <w:rFonts w:eastAsia="Times New Roman" w:cstheme="minorHAnsi"/>
                <w:b/>
                <w:bCs/>
                <w:snapToGrid w:val="0"/>
              </w:rPr>
            </w:pPr>
            <w:r w:rsidRPr="00991F38">
              <w:rPr>
                <w:rFonts w:eastAsia="Times New Roman" w:cstheme="minorHAnsi"/>
                <w:b/>
                <w:bCs/>
                <w:snapToGrid w:val="0"/>
              </w:rPr>
              <w:t>WP Leader:</w:t>
            </w:r>
          </w:p>
        </w:tc>
        <w:tc>
          <w:tcPr>
            <w:tcW w:w="6837" w:type="dxa"/>
            <w:tcBorders>
              <w:top w:val="single" w:sz="4" w:space="0" w:color="auto"/>
              <w:left w:val="single" w:sz="4" w:space="0" w:color="auto"/>
              <w:bottom w:val="single" w:sz="4" w:space="0" w:color="auto"/>
              <w:right w:val="single" w:sz="4" w:space="0" w:color="auto"/>
            </w:tcBorders>
          </w:tcPr>
          <w:p w:rsidR="00991F38" w:rsidRPr="00991F38" w:rsidRDefault="00991F38" w:rsidP="00581910">
            <w:pPr>
              <w:pStyle w:val="NoSpacing"/>
              <w:rPr>
                <w:rFonts w:eastAsia="Times New Roman" w:cstheme="minorHAnsi"/>
                <w:b/>
                <w:bCs/>
                <w:snapToGrid w:val="0"/>
              </w:rPr>
            </w:pPr>
            <w:r w:rsidRPr="00991F38">
              <w:rPr>
                <w:rFonts w:eastAsia="Times New Roman" w:cstheme="minorHAnsi"/>
                <w:bCs/>
                <w:snapToGrid w:val="0"/>
              </w:rPr>
              <w:t>DECC (UK)</w:t>
            </w:r>
          </w:p>
        </w:tc>
      </w:tr>
      <w:tr w:rsidR="00991F38" w:rsidRPr="00991F38" w:rsidTr="00AA4434">
        <w:trPr>
          <w:trHeight w:val="257"/>
        </w:trPr>
        <w:tc>
          <w:tcPr>
            <w:tcW w:w="9242" w:type="dxa"/>
            <w:gridSpan w:val="2"/>
            <w:tcBorders>
              <w:top w:val="single" w:sz="4" w:space="0" w:color="auto"/>
              <w:left w:val="single" w:sz="4" w:space="0" w:color="auto"/>
              <w:bottom w:val="single" w:sz="4" w:space="0" w:color="auto"/>
              <w:right w:val="single" w:sz="4" w:space="0" w:color="auto"/>
            </w:tcBorders>
          </w:tcPr>
          <w:p w:rsidR="00991F38" w:rsidRPr="00991F38" w:rsidRDefault="00991F38" w:rsidP="00581910">
            <w:pPr>
              <w:pStyle w:val="NoSpacing"/>
              <w:rPr>
                <w:rFonts w:eastAsia="Times New Roman" w:cstheme="minorHAnsi"/>
                <w:snapToGrid w:val="0"/>
              </w:rPr>
            </w:pPr>
            <w:r w:rsidRPr="00991F38">
              <w:rPr>
                <w:rFonts w:eastAsia="Times New Roman" w:cstheme="minorHAnsi"/>
                <w:b/>
                <w:bCs/>
                <w:snapToGrid w:val="0"/>
              </w:rPr>
              <w:t>Description of the work</w:t>
            </w:r>
            <w:r w:rsidRPr="00991F38">
              <w:rPr>
                <w:rFonts w:eastAsia="Times New Roman" w:cstheme="minorHAnsi"/>
                <w:snapToGrid w:val="0"/>
              </w:rPr>
              <w:t xml:space="preserve">: </w:t>
            </w:r>
          </w:p>
        </w:tc>
      </w:tr>
      <w:tr w:rsidR="00991F38" w:rsidRPr="00991F38" w:rsidTr="00AA4434">
        <w:tc>
          <w:tcPr>
            <w:tcW w:w="9242" w:type="dxa"/>
            <w:gridSpan w:val="2"/>
            <w:tcBorders>
              <w:top w:val="single" w:sz="4" w:space="0" w:color="auto"/>
              <w:left w:val="single" w:sz="4" w:space="0" w:color="auto"/>
              <w:bottom w:val="single" w:sz="4" w:space="0" w:color="auto"/>
              <w:right w:val="single" w:sz="4" w:space="0" w:color="auto"/>
            </w:tcBorders>
          </w:tcPr>
          <w:p w:rsidR="00991F38" w:rsidRPr="00991F38" w:rsidRDefault="00991F38" w:rsidP="00581910">
            <w:pPr>
              <w:pStyle w:val="NoSpacing"/>
              <w:rPr>
                <w:rFonts w:eastAsia="Times New Roman" w:cstheme="minorHAnsi"/>
                <w:b/>
                <w:bCs/>
                <w:snapToGrid w:val="0"/>
              </w:rPr>
            </w:pPr>
            <w:r w:rsidRPr="00991F38">
              <w:rPr>
                <w:rFonts w:eastAsia="Times New Roman" w:cstheme="minorHAnsi"/>
                <w:b/>
                <w:bCs/>
                <w:snapToGrid w:val="0"/>
              </w:rPr>
              <w:t>Overview of the work package:</w:t>
            </w:r>
          </w:p>
          <w:p w:rsidR="00991F38" w:rsidRDefault="00991F38" w:rsidP="00581910">
            <w:pPr>
              <w:pStyle w:val="NoSpacing"/>
              <w:rPr>
                <w:rFonts w:eastAsia="Times New Roman" w:cstheme="minorHAnsi"/>
                <w:bCs/>
                <w:snapToGrid w:val="0"/>
              </w:rPr>
            </w:pPr>
            <w:r w:rsidRPr="00991F38">
              <w:rPr>
                <w:rFonts w:eastAsia="Times New Roman" w:cstheme="minorHAnsi"/>
                <w:bCs/>
                <w:snapToGrid w:val="0"/>
              </w:rPr>
              <w:t xml:space="preserve">The objective of this work package </w:t>
            </w:r>
            <w:r w:rsidR="00431169">
              <w:rPr>
                <w:rFonts w:eastAsia="Times New Roman" w:cstheme="minorHAnsi"/>
                <w:bCs/>
                <w:snapToGrid w:val="0"/>
              </w:rPr>
              <w:t>was</w:t>
            </w:r>
            <w:r w:rsidRPr="00991F38">
              <w:rPr>
                <w:rFonts w:eastAsia="Times New Roman" w:cstheme="minorHAnsi"/>
                <w:bCs/>
                <w:snapToGrid w:val="0"/>
              </w:rPr>
              <w:t xml:space="preserve"> to provide effective coordination, management and strategic direction throughout the duration of the project.  The Project Coordinator (PC) chair</w:t>
            </w:r>
            <w:r w:rsidR="005979B6">
              <w:rPr>
                <w:rFonts w:eastAsia="Times New Roman" w:cstheme="minorHAnsi"/>
                <w:bCs/>
                <w:snapToGrid w:val="0"/>
              </w:rPr>
              <w:t>ed</w:t>
            </w:r>
            <w:r w:rsidRPr="00991F38">
              <w:rPr>
                <w:rFonts w:eastAsia="Times New Roman" w:cstheme="minorHAnsi"/>
                <w:bCs/>
                <w:snapToGrid w:val="0"/>
              </w:rPr>
              <w:t xml:space="preserve"> the Steering Board, which consist</w:t>
            </w:r>
            <w:r w:rsidR="005979B6">
              <w:rPr>
                <w:rFonts w:eastAsia="Times New Roman" w:cstheme="minorHAnsi"/>
                <w:bCs/>
                <w:snapToGrid w:val="0"/>
              </w:rPr>
              <w:t>ed</w:t>
            </w:r>
            <w:r w:rsidRPr="00991F38">
              <w:rPr>
                <w:rFonts w:eastAsia="Times New Roman" w:cstheme="minorHAnsi"/>
                <w:bCs/>
                <w:snapToGrid w:val="0"/>
              </w:rPr>
              <w:t xml:space="preserve"> of one member from each partner organisation of the Consortium. The PC also chair</w:t>
            </w:r>
            <w:r w:rsidR="005979B6">
              <w:rPr>
                <w:rFonts w:eastAsia="Times New Roman" w:cstheme="minorHAnsi"/>
                <w:bCs/>
                <w:snapToGrid w:val="0"/>
              </w:rPr>
              <w:t>ed</w:t>
            </w:r>
            <w:r w:rsidRPr="00991F38">
              <w:rPr>
                <w:rFonts w:eastAsia="Times New Roman" w:cstheme="minorHAnsi"/>
                <w:bCs/>
                <w:snapToGrid w:val="0"/>
              </w:rPr>
              <w:t xml:space="preserve"> the Management Group, coordinate</w:t>
            </w:r>
            <w:r w:rsidR="005979B6">
              <w:rPr>
                <w:rFonts w:eastAsia="Times New Roman" w:cstheme="minorHAnsi"/>
                <w:bCs/>
                <w:snapToGrid w:val="0"/>
              </w:rPr>
              <w:t>d</w:t>
            </w:r>
            <w:r w:rsidRPr="00991F38">
              <w:rPr>
                <w:rFonts w:eastAsia="Times New Roman" w:cstheme="minorHAnsi"/>
                <w:bCs/>
                <w:snapToGrid w:val="0"/>
              </w:rPr>
              <w:t xml:space="preserve"> with the work package leaders to ensure that the deliverables and objectives of the action </w:t>
            </w:r>
            <w:r w:rsidR="005979B6">
              <w:rPr>
                <w:rFonts w:eastAsia="Times New Roman" w:cstheme="minorHAnsi"/>
                <w:bCs/>
                <w:snapToGrid w:val="0"/>
              </w:rPr>
              <w:t>were</w:t>
            </w:r>
            <w:r w:rsidRPr="00991F38">
              <w:rPr>
                <w:rFonts w:eastAsia="Times New Roman" w:cstheme="minorHAnsi"/>
                <w:bCs/>
                <w:snapToGrid w:val="0"/>
              </w:rPr>
              <w:t xml:space="preserve"> achieved in accordance with the project timeline, and</w:t>
            </w:r>
            <w:r w:rsidR="005979B6">
              <w:rPr>
                <w:rFonts w:eastAsia="Times New Roman" w:cstheme="minorHAnsi"/>
                <w:bCs/>
                <w:snapToGrid w:val="0"/>
              </w:rPr>
              <w:t xml:space="preserve"> that the high quality of work wa</w:t>
            </w:r>
            <w:r w:rsidRPr="00991F38">
              <w:rPr>
                <w:rFonts w:eastAsia="Times New Roman" w:cstheme="minorHAnsi"/>
                <w:bCs/>
                <w:snapToGrid w:val="0"/>
              </w:rPr>
              <w:t xml:space="preserve">s maintained during the </w:t>
            </w:r>
            <w:r w:rsidR="005979B6">
              <w:rPr>
                <w:rFonts w:eastAsia="Times New Roman" w:cstheme="minorHAnsi"/>
                <w:bCs/>
                <w:snapToGrid w:val="0"/>
              </w:rPr>
              <w:t>project</w:t>
            </w:r>
            <w:r w:rsidRPr="00991F38">
              <w:rPr>
                <w:rFonts w:eastAsia="Times New Roman" w:cstheme="minorHAnsi"/>
                <w:bCs/>
                <w:snapToGrid w:val="0"/>
              </w:rPr>
              <w:t xml:space="preserve">. </w:t>
            </w:r>
          </w:p>
          <w:p w:rsidR="00933B79" w:rsidRPr="00991F38" w:rsidRDefault="00933B79" w:rsidP="00581910">
            <w:pPr>
              <w:pStyle w:val="NoSpacing"/>
              <w:rPr>
                <w:rFonts w:eastAsia="Times New Roman" w:cstheme="minorHAnsi"/>
                <w:bCs/>
                <w:snapToGrid w:val="0"/>
              </w:rPr>
            </w:pPr>
          </w:p>
          <w:p w:rsidR="00991F38" w:rsidRPr="00991F38" w:rsidRDefault="00991F38" w:rsidP="00581910">
            <w:pPr>
              <w:pStyle w:val="NoSpacing"/>
              <w:rPr>
                <w:rFonts w:eastAsia="Times New Roman" w:cstheme="minorHAnsi"/>
                <w:b/>
                <w:bCs/>
                <w:snapToGrid w:val="0"/>
                <w:kern w:val="32"/>
                <w:u w:val="single"/>
              </w:rPr>
            </w:pPr>
            <w:r w:rsidRPr="00991F38">
              <w:rPr>
                <w:rFonts w:eastAsia="Times New Roman" w:cstheme="minorHAnsi"/>
                <w:bCs/>
                <w:snapToGrid w:val="0"/>
              </w:rPr>
              <w:t>In addition, the PC ensure</w:t>
            </w:r>
            <w:r w:rsidR="005979B6">
              <w:rPr>
                <w:rFonts w:eastAsia="Times New Roman" w:cstheme="minorHAnsi"/>
                <w:bCs/>
                <w:snapToGrid w:val="0"/>
              </w:rPr>
              <w:t>d</w:t>
            </w:r>
            <w:r w:rsidRPr="00991F38">
              <w:rPr>
                <w:rFonts w:eastAsia="Times New Roman" w:cstheme="minorHAnsi"/>
                <w:bCs/>
                <w:snapToGrid w:val="0"/>
              </w:rPr>
              <w:t xml:space="preserve"> communication, consultation, coordination and information exchange with </w:t>
            </w:r>
            <w:proofErr w:type="spellStart"/>
            <w:r w:rsidRPr="00991F38">
              <w:rPr>
                <w:rFonts w:eastAsia="Times New Roman" w:cstheme="minorHAnsi"/>
                <w:bCs/>
                <w:snapToGrid w:val="0"/>
              </w:rPr>
              <w:t>i</w:t>
            </w:r>
            <w:proofErr w:type="spellEnd"/>
            <w:r w:rsidRPr="00991F38">
              <w:rPr>
                <w:rFonts w:eastAsia="Times New Roman" w:cstheme="minorHAnsi"/>
                <w:bCs/>
                <w:snapToGrid w:val="0"/>
              </w:rPr>
              <w:t xml:space="preserve">) the </w:t>
            </w:r>
            <w:proofErr w:type="spellStart"/>
            <w:r w:rsidR="00316E4C">
              <w:rPr>
                <w:rFonts w:eastAsia="Times New Roman" w:cstheme="minorHAnsi"/>
                <w:bCs/>
                <w:snapToGrid w:val="0"/>
              </w:rPr>
              <w:t>Ecodesign</w:t>
            </w:r>
            <w:proofErr w:type="spellEnd"/>
            <w:r w:rsidRPr="00991F38">
              <w:rPr>
                <w:rFonts w:eastAsia="Times New Roman" w:cstheme="minorHAnsi"/>
                <w:bCs/>
                <w:snapToGrid w:val="0"/>
              </w:rPr>
              <w:t xml:space="preserve"> ADCO; and ii) the </w:t>
            </w:r>
            <w:r w:rsidR="00A037E6">
              <w:rPr>
                <w:rFonts w:eastAsia="Times New Roman" w:cstheme="minorHAnsi"/>
                <w:bCs/>
                <w:snapToGrid w:val="0"/>
              </w:rPr>
              <w:t>Ecopliant</w:t>
            </w:r>
            <w:r w:rsidR="005979B6">
              <w:rPr>
                <w:rFonts w:eastAsia="Times New Roman" w:cstheme="minorHAnsi"/>
                <w:bCs/>
                <w:snapToGrid w:val="0"/>
              </w:rPr>
              <w:t xml:space="preserve"> </w:t>
            </w:r>
            <w:r w:rsidRPr="00991F38">
              <w:rPr>
                <w:rFonts w:eastAsia="Times New Roman" w:cstheme="minorHAnsi"/>
                <w:bCs/>
                <w:snapToGrid w:val="0"/>
              </w:rPr>
              <w:t xml:space="preserve">Advisory Group (EAG), which include external stakeholders such as European trade and consumer associations and European non-governmental organisations.  </w:t>
            </w:r>
          </w:p>
          <w:p w:rsidR="00991F38" w:rsidRPr="00991F38" w:rsidRDefault="00991F38" w:rsidP="00581910">
            <w:pPr>
              <w:pStyle w:val="NoSpacing"/>
              <w:rPr>
                <w:rFonts w:eastAsia="Times New Roman" w:cstheme="minorHAnsi"/>
                <w:bCs/>
                <w:snapToGrid w:val="0"/>
              </w:rPr>
            </w:pPr>
          </w:p>
        </w:tc>
      </w:tr>
      <w:tr w:rsidR="00991F38" w:rsidRPr="00991F38" w:rsidTr="00AA4434">
        <w:tc>
          <w:tcPr>
            <w:tcW w:w="9242" w:type="dxa"/>
            <w:gridSpan w:val="2"/>
            <w:tcBorders>
              <w:top w:val="single" w:sz="4" w:space="0" w:color="auto"/>
              <w:left w:val="single" w:sz="4" w:space="0" w:color="auto"/>
              <w:bottom w:val="single" w:sz="4" w:space="0" w:color="auto"/>
              <w:right w:val="single" w:sz="4" w:space="0" w:color="auto"/>
            </w:tcBorders>
          </w:tcPr>
          <w:p w:rsidR="00991F38" w:rsidRPr="00991F38" w:rsidRDefault="00991F38" w:rsidP="00581910">
            <w:pPr>
              <w:pStyle w:val="NoSpacing"/>
              <w:rPr>
                <w:rFonts w:eastAsia="Times New Roman" w:cstheme="minorHAnsi"/>
                <w:b/>
                <w:bCs/>
                <w:snapToGrid w:val="0"/>
                <w:kern w:val="32"/>
                <w:u w:val="single"/>
              </w:rPr>
            </w:pPr>
            <w:r w:rsidRPr="00991F38">
              <w:rPr>
                <w:rFonts w:eastAsia="Times New Roman" w:cstheme="minorHAnsi"/>
                <w:b/>
                <w:bCs/>
                <w:snapToGrid w:val="0"/>
              </w:rPr>
              <w:t>Description of the tasks:</w:t>
            </w:r>
            <w:r w:rsidRPr="00991F38">
              <w:rPr>
                <w:rFonts w:eastAsia="Times New Roman" w:cstheme="minorHAnsi"/>
                <w:i/>
                <w:iCs/>
                <w:snapToGrid w:val="0"/>
              </w:rPr>
              <w:t xml:space="preserve"> </w:t>
            </w:r>
            <w:r w:rsidRPr="00991F38">
              <w:rPr>
                <w:rFonts w:eastAsia="Times New Roman" w:cstheme="minorHAnsi"/>
                <w:b/>
                <w:bCs/>
                <w:snapToGrid w:val="0"/>
              </w:rPr>
              <w:tab/>
            </w:r>
          </w:p>
          <w:p w:rsidR="00991F38" w:rsidRPr="00991F38" w:rsidRDefault="00991F38" w:rsidP="00581910">
            <w:pPr>
              <w:pStyle w:val="NoSpacing"/>
              <w:rPr>
                <w:rFonts w:eastAsia="Times New Roman" w:cstheme="minorHAnsi"/>
                <w:lang w:eastAsia="en-GB"/>
              </w:rPr>
            </w:pPr>
          </w:p>
          <w:p w:rsidR="00991F38" w:rsidRPr="00991F38" w:rsidRDefault="00991F38" w:rsidP="00581910">
            <w:pPr>
              <w:pStyle w:val="NoSpacing"/>
              <w:rPr>
                <w:rFonts w:eastAsia="Times New Roman" w:cstheme="minorHAnsi"/>
                <w:b/>
                <w:u w:val="single"/>
                <w:lang w:eastAsia="en-GB"/>
              </w:rPr>
            </w:pPr>
            <w:r w:rsidRPr="00991F38">
              <w:rPr>
                <w:rFonts w:eastAsia="Times New Roman" w:cstheme="minorHAnsi"/>
                <w:b/>
                <w:bCs/>
                <w:u w:val="single"/>
                <w:lang w:eastAsia="en-GB"/>
              </w:rPr>
              <w:t>Administrative management</w:t>
            </w:r>
          </w:p>
          <w:p w:rsidR="00991F38" w:rsidRPr="00991F38" w:rsidRDefault="00991F38" w:rsidP="00581910">
            <w:pPr>
              <w:pStyle w:val="NoSpacing"/>
              <w:rPr>
                <w:rFonts w:eastAsia="Times New Roman" w:cstheme="minorHAnsi"/>
                <w:b/>
                <w:i/>
                <w:lang w:eastAsia="en-GB"/>
              </w:rPr>
            </w:pPr>
          </w:p>
          <w:p w:rsidR="00991F38" w:rsidRPr="00933B79" w:rsidRDefault="00991F38" w:rsidP="00581910">
            <w:pPr>
              <w:pStyle w:val="NoSpacing"/>
              <w:rPr>
                <w:rFonts w:eastAsia="Times New Roman" w:cstheme="minorHAnsi"/>
                <w:b/>
                <w:lang w:eastAsia="en-GB"/>
              </w:rPr>
            </w:pPr>
            <w:r w:rsidRPr="00933B79">
              <w:rPr>
                <w:rFonts w:eastAsia="Times New Roman" w:cstheme="minorHAnsi"/>
                <w:b/>
                <w:lang w:eastAsia="en-GB"/>
              </w:rPr>
              <w:t>Management Group</w:t>
            </w:r>
          </w:p>
          <w:p w:rsidR="00991F38" w:rsidRPr="00991F38" w:rsidRDefault="00991F38" w:rsidP="00581910">
            <w:pPr>
              <w:pStyle w:val="NoSpacing"/>
              <w:rPr>
                <w:rFonts w:eastAsia="Times New Roman" w:cstheme="minorHAnsi"/>
                <w:lang w:eastAsia="en-GB"/>
              </w:rPr>
            </w:pPr>
            <w:r w:rsidRPr="00991F38">
              <w:rPr>
                <w:rFonts w:eastAsia="Times New Roman" w:cstheme="minorHAnsi"/>
                <w:lang w:eastAsia="en-GB"/>
              </w:rPr>
              <w:t>The Management Group consist</w:t>
            </w:r>
            <w:r w:rsidR="005979B6">
              <w:rPr>
                <w:rFonts w:eastAsia="Times New Roman" w:cstheme="minorHAnsi"/>
                <w:lang w:eastAsia="en-GB"/>
              </w:rPr>
              <w:t>ed</w:t>
            </w:r>
            <w:r w:rsidRPr="00991F38">
              <w:rPr>
                <w:rFonts w:eastAsia="Times New Roman" w:cstheme="minorHAnsi"/>
                <w:lang w:eastAsia="en-GB"/>
              </w:rPr>
              <w:t xml:space="preserve"> of the work package leads. It </w:t>
            </w:r>
            <w:r w:rsidR="005979B6">
              <w:rPr>
                <w:rFonts w:eastAsia="Times New Roman" w:cstheme="minorHAnsi"/>
                <w:lang w:eastAsia="en-GB"/>
              </w:rPr>
              <w:t>was</w:t>
            </w:r>
            <w:r w:rsidRPr="00991F38">
              <w:rPr>
                <w:rFonts w:eastAsia="Times New Roman" w:cstheme="minorHAnsi"/>
                <w:lang w:eastAsia="en-GB"/>
              </w:rPr>
              <w:t xml:space="preserve"> responsible for day to day management of the project and ensur</w:t>
            </w:r>
            <w:r w:rsidR="005979B6">
              <w:rPr>
                <w:rFonts w:eastAsia="Times New Roman" w:cstheme="minorHAnsi"/>
                <w:lang w:eastAsia="en-GB"/>
              </w:rPr>
              <w:t>ed</w:t>
            </w:r>
            <w:r w:rsidRPr="00991F38">
              <w:rPr>
                <w:rFonts w:eastAsia="Times New Roman" w:cstheme="minorHAnsi"/>
                <w:lang w:eastAsia="en-GB"/>
              </w:rPr>
              <w:t xml:space="preserve"> the outputs </w:t>
            </w:r>
            <w:r w:rsidR="005979B6">
              <w:rPr>
                <w:rFonts w:eastAsia="Times New Roman" w:cstheme="minorHAnsi"/>
                <w:lang w:eastAsia="en-GB"/>
              </w:rPr>
              <w:t>were</w:t>
            </w:r>
            <w:r w:rsidRPr="00991F38">
              <w:rPr>
                <w:rFonts w:eastAsia="Times New Roman" w:cstheme="minorHAnsi"/>
                <w:lang w:eastAsia="en-GB"/>
              </w:rPr>
              <w:t xml:space="preserve"> delivered on schedule and to the required standards. It also ha</w:t>
            </w:r>
            <w:r w:rsidR="005979B6">
              <w:rPr>
                <w:rFonts w:eastAsia="Times New Roman" w:cstheme="minorHAnsi"/>
                <w:lang w:eastAsia="en-GB"/>
              </w:rPr>
              <w:t>d</w:t>
            </w:r>
            <w:r w:rsidRPr="00991F38">
              <w:rPr>
                <w:rFonts w:eastAsia="Times New Roman" w:cstheme="minorHAnsi"/>
                <w:lang w:eastAsia="en-GB"/>
              </w:rPr>
              <w:t xml:space="preserve"> responsibility for providing overall strategic direction to the project.</w:t>
            </w:r>
          </w:p>
          <w:p w:rsidR="00991F38" w:rsidRPr="00991F38" w:rsidRDefault="00991F38" w:rsidP="00581910">
            <w:pPr>
              <w:pStyle w:val="NoSpacing"/>
              <w:rPr>
                <w:rFonts w:eastAsia="Times New Roman" w:cstheme="minorHAnsi"/>
                <w:lang w:eastAsia="en-GB"/>
              </w:rPr>
            </w:pPr>
          </w:p>
          <w:p w:rsidR="00991F38" w:rsidRPr="00933B79" w:rsidRDefault="00991F38" w:rsidP="00581910">
            <w:pPr>
              <w:pStyle w:val="NoSpacing"/>
              <w:rPr>
                <w:rFonts w:eastAsia="Times New Roman" w:cstheme="minorHAnsi"/>
                <w:b/>
                <w:lang w:eastAsia="en-GB"/>
              </w:rPr>
            </w:pPr>
            <w:r w:rsidRPr="00933B79">
              <w:rPr>
                <w:rFonts w:eastAsia="Times New Roman" w:cstheme="minorHAnsi"/>
                <w:b/>
                <w:lang w:eastAsia="en-GB"/>
              </w:rPr>
              <w:t>Steering Board</w:t>
            </w:r>
          </w:p>
          <w:p w:rsidR="00991F38" w:rsidRPr="00991F38" w:rsidRDefault="00991F38" w:rsidP="00581910">
            <w:pPr>
              <w:pStyle w:val="NoSpacing"/>
              <w:rPr>
                <w:rFonts w:eastAsia="Times New Roman" w:cstheme="minorHAnsi"/>
                <w:lang w:eastAsia="en-GB"/>
              </w:rPr>
            </w:pPr>
            <w:r w:rsidRPr="00991F38">
              <w:rPr>
                <w:rFonts w:eastAsia="Times New Roman" w:cstheme="minorHAnsi"/>
                <w:lang w:eastAsia="en-GB"/>
              </w:rPr>
              <w:t>The Steering Board include</w:t>
            </w:r>
            <w:r w:rsidR="005979B6">
              <w:rPr>
                <w:rFonts w:eastAsia="Times New Roman" w:cstheme="minorHAnsi"/>
                <w:lang w:eastAsia="en-GB"/>
              </w:rPr>
              <w:t>d</w:t>
            </w:r>
            <w:r w:rsidRPr="00991F38">
              <w:rPr>
                <w:rFonts w:eastAsia="Times New Roman" w:cstheme="minorHAnsi"/>
                <w:lang w:eastAsia="en-GB"/>
              </w:rPr>
              <w:t xml:space="preserve"> representatives from each partner organisation of the project consortium, supported by others where necessary. </w:t>
            </w:r>
          </w:p>
          <w:p w:rsidR="00991F38" w:rsidRPr="00991F38" w:rsidRDefault="00991F38" w:rsidP="00581910">
            <w:pPr>
              <w:pStyle w:val="NoSpacing"/>
              <w:rPr>
                <w:rFonts w:eastAsia="Times New Roman" w:cstheme="minorHAnsi"/>
                <w:lang w:eastAsia="en-GB"/>
              </w:rPr>
            </w:pPr>
          </w:p>
          <w:p w:rsidR="00991F38" w:rsidRDefault="00991F38" w:rsidP="00581910">
            <w:pPr>
              <w:pStyle w:val="NoSpacing"/>
              <w:rPr>
                <w:rFonts w:eastAsia="Times New Roman" w:cstheme="minorHAnsi"/>
                <w:lang w:eastAsia="en-GB"/>
              </w:rPr>
            </w:pPr>
            <w:r w:rsidRPr="00991F38">
              <w:rPr>
                <w:rFonts w:eastAsia="Times New Roman" w:cstheme="minorHAnsi"/>
                <w:lang w:eastAsia="en-GB"/>
              </w:rPr>
              <w:t xml:space="preserve">The Steering Board members </w:t>
            </w:r>
            <w:r w:rsidR="005037CF">
              <w:rPr>
                <w:rFonts w:eastAsia="Times New Roman" w:cstheme="minorHAnsi"/>
                <w:lang w:eastAsia="en-GB"/>
              </w:rPr>
              <w:t>were i</w:t>
            </w:r>
            <w:r w:rsidRPr="00991F38">
              <w:rPr>
                <w:rFonts w:eastAsia="Times New Roman" w:cstheme="minorHAnsi"/>
                <w:lang w:eastAsia="en-GB"/>
              </w:rPr>
              <w:t xml:space="preserve">n charge of the overall quality management of the </w:t>
            </w:r>
            <w:r w:rsidR="00A037E6">
              <w:rPr>
                <w:rFonts w:eastAsia="Times New Roman" w:cstheme="minorHAnsi"/>
                <w:lang w:eastAsia="en-GB"/>
              </w:rPr>
              <w:t>Ecopliant</w:t>
            </w:r>
            <w:r w:rsidRPr="00991F38">
              <w:rPr>
                <w:rFonts w:eastAsia="Times New Roman" w:cstheme="minorHAnsi"/>
                <w:lang w:eastAsia="en-GB"/>
              </w:rPr>
              <w:t xml:space="preserve"> project. In particular, the Steering Board:</w:t>
            </w:r>
          </w:p>
          <w:p w:rsidR="004A6648" w:rsidRPr="00991F38" w:rsidRDefault="004A6648" w:rsidP="00BA3BF8">
            <w:pPr>
              <w:pStyle w:val="NoSpacing"/>
              <w:numPr>
                <w:ilvl w:val="0"/>
                <w:numId w:val="27"/>
              </w:numPr>
              <w:rPr>
                <w:rFonts w:eastAsia="Times New Roman" w:cstheme="minorHAnsi"/>
                <w:lang w:eastAsia="en-GB"/>
              </w:rPr>
            </w:pPr>
            <w:r>
              <w:rPr>
                <w:rFonts w:eastAsia="Times New Roman" w:cstheme="minorHAnsi"/>
                <w:lang w:eastAsia="en-GB"/>
              </w:rPr>
              <w:t>Provide</w:t>
            </w:r>
            <w:r w:rsidR="000A7910">
              <w:rPr>
                <w:rFonts w:eastAsia="Times New Roman" w:cstheme="minorHAnsi"/>
                <w:lang w:eastAsia="en-GB"/>
              </w:rPr>
              <w:t>d</w:t>
            </w:r>
            <w:r>
              <w:rPr>
                <w:rFonts w:eastAsia="Times New Roman" w:cstheme="minorHAnsi"/>
                <w:lang w:eastAsia="en-GB"/>
              </w:rPr>
              <w:t xml:space="preserve"> strategic guidance</w:t>
            </w:r>
            <w:r w:rsidR="000A7910">
              <w:rPr>
                <w:rFonts w:eastAsia="Times New Roman" w:cstheme="minorHAnsi"/>
                <w:lang w:eastAsia="en-GB"/>
              </w:rPr>
              <w:t xml:space="preserve"> by sharing information and exchange of views on national positions</w:t>
            </w:r>
          </w:p>
          <w:p w:rsidR="00991F38" w:rsidRPr="00991F38" w:rsidRDefault="00991F38" w:rsidP="00BA3BF8">
            <w:pPr>
              <w:pStyle w:val="NoSpacing"/>
              <w:numPr>
                <w:ilvl w:val="0"/>
                <w:numId w:val="9"/>
              </w:numPr>
              <w:rPr>
                <w:rFonts w:eastAsia="Times New Roman" w:cstheme="minorHAnsi"/>
                <w:lang w:eastAsia="en-GB"/>
              </w:rPr>
            </w:pPr>
            <w:r w:rsidRPr="00991F38">
              <w:rPr>
                <w:rFonts w:eastAsia="Times New Roman" w:cstheme="minorHAnsi"/>
                <w:lang w:eastAsia="en-GB"/>
              </w:rPr>
              <w:t>Assure</w:t>
            </w:r>
            <w:r w:rsidR="005037CF">
              <w:rPr>
                <w:rFonts w:eastAsia="Times New Roman" w:cstheme="minorHAnsi"/>
                <w:lang w:eastAsia="en-GB"/>
              </w:rPr>
              <w:t>d</w:t>
            </w:r>
            <w:r w:rsidRPr="00991F38">
              <w:rPr>
                <w:rFonts w:eastAsia="Times New Roman" w:cstheme="minorHAnsi"/>
                <w:lang w:eastAsia="en-GB"/>
              </w:rPr>
              <w:t xml:space="preserve"> that the methodologies resulting from WP3 “Pilot Action” will allow a successful implementation of WPs 4 and 5;</w:t>
            </w:r>
          </w:p>
          <w:p w:rsidR="00991F38" w:rsidRPr="00991F38" w:rsidRDefault="00991F38" w:rsidP="00BA3BF8">
            <w:pPr>
              <w:pStyle w:val="NoSpacing"/>
              <w:numPr>
                <w:ilvl w:val="0"/>
                <w:numId w:val="9"/>
              </w:numPr>
              <w:rPr>
                <w:rFonts w:eastAsia="Times New Roman" w:cstheme="minorHAnsi"/>
                <w:lang w:eastAsia="en-GB"/>
              </w:rPr>
            </w:pPr>
            <w:r w:rsidRPr="00991F38">
              <w:rPr>
                <w:rFonts w:eastAsia="Times New Roman" w:cstheme="minorHAnsi"/>
                <w:lang w:eastAsia="en-GB"/>
              </w:rPr>
              <w:t>Ensure</w:t>
            </w:r>
            <w:r w:rsidR="005037CF">
              <w:rPr>
                <w:rFonts w:eastAsia="Times New Roman" w:cstheme="minorHAnsi"/>
                <w:lang w:eastAsia="en-GB"/>
              </w:rPr>
              <w:t>d</w:t>
            </w:r>
            <w:r w:rsidRPr="00991F38">
              <w:rPr>
                <w:rFonts w:eastAsia="Times New Roman" w:cstheme="minorHAnsi"/>
                <w:lang w:eastAsia="en-GB"/>
              </w:rPr>
              <w:t xml:space="preserve"> that the best practice guides and standards relating to the practise of documentation and testing are adopted for use at national levels.</w:t>
            </w:r>
          </w:p>
          <w:p w:rsidR="00991F38" w:rsidRPr="00991F38" w:rsidRDefault="00991F38" w:rsidP="00581910">
            <w:pPr>
              <w:pStyle w:val="NoSpacing"/>
              <w:rPr>
                <w:rFonts w:eastAsia="Times New Roman" w:cstheme="minorHAnsi"/>
                <w:lang w:eastAsia="en-GB"/>
              </w:rPr>
            </w:pPr>
          </w:p>
          <w:p w:rsidR="00991F38" w:rsidRPr="00933B79" w:rsidRDefault="00C55A74" w:rsidP="00581910">
            <w:pPr>
              <w:pStyle w:val="NoSpacing"/>
              <w:rPr>
                <w:rFonts w:eastAsia="Times New Roman" w:cstheme="minorHAnsi"/>
                <w:b/>
                <w:lang w:eastAsia="en-GB"/>
              </w:rPr>
            </w:pPr>
            <w:r w:rsidRPr="00933B79">
              <w:rPr>
                <w:rFonts w:eastAsia="Times New Roman" w:cstheme="minorHAnsi"/>
                <w:b/>
                <w:lang w:eastAsia="en-GB"/>
              </w:rPr>
              <w:t>S</w:t>
            </w:r>
            <w:r w:rsidR="00991F38" w:rsidRPr="00933B79">
              <w:rPr>
                <w:rFonts w:eastAsia="Times New Roman" w:cstheme="minorHAnsi"/>
                <w:b/>
                <w:lang w:eastAsia="en-GB"/>
              </w:rPr>
              <w:t>ub-groups</w:t>
            </w:r>
          </w:p>
          <w:p w:rsidR="00991F38" w:rsidRPr="00991F38" w:rsidRDefault="00991F38" w:rsidP="00581910">
            <w:pPr>
              <w:pStyle w:val="NoSpacing"/>
              <w:rPr>
                <w:rFonts w:eastAsia="Times New Roman" w:cstheme="minorHAnsi"/>
                <w:lang w:eastAsia="en-GB"/>
              </w:rPr>
            </w:pPr>
            <w:r w:rsidRPr="00991F38">
              <w:rPr>
                <w:rFonts w:eastAsia="Times New Roman" w:cstheme="minorHAnsi"/>
                <w:lang w:eastAsia="en-GB"/>
              </w:rPr>
              <w:t xml:space="preserve">Two stakeholder sub-groups were formed to provide expert advice to the Steering Board and to facilitate the exchange of information. The input from the sub-groups then transferred to the relevant </w:t>
            </w:r>
            <w:r w:rsidR="00A037E6">
              <w:rPr>
                <w:rFonts w:eastAsia="Times New Roman" w:cstheme="minorHAnsi"/>
                <w:lang w:eastAsia="en-GB"/>
              </w:rPr>
              <w:t>Ecopliant</w:t>
            </w:r>
            <w:r w:rsidRPr="00991F38">
              <w:rPr>
                <w:rFonts w:eastAsia="Times New Roman" w:cstheme="minorHAnsi"/>
                <w:lang w:eastAsia="en-GB"/>
              </w:rPr>
              <w:t xml:space="preserve"> work packages. The PC w</w:t>
            </w:r>
            <w:r w:rsidR="005037CF">
              <w:rPr>
                <w:rFonts w:eastAsia="Times New Roman" w:cstheme="minorHAnsi"/>
                <w:lang w:eastAsia="en-GB"/>
              </w:rPr>
              <w:t>as</w:t>
            </w:r>
            <w:r w:rsidRPr="00991F38">
              <w:rPr>
                <w:rFonts w:eastAsia="Times New Roman" w:cstheme="minorHAnsi"/>
                <w:lang w:eastAsia="en-GB"/>
              </w:rPr>
              <w:t xml:space="preserve"> the liaison point with these sub-groups and facilitate</w:t>
            </w:r>
            <w:r w:rsidR="005037CF">
              <w:rPr>
                <w:rFonts w:eastAsia="Times New Roman" w:cstheme="minorHAnsi"/>
                <w:lang w:eastAsia="en-GB"/>
              </w:rPr>
              <w:t>d</w:t>
            </w:r>
            <w:r w:rsidRPr="00991F38">
              <w:rPr>
                <w:rFonts w:eastAsia="Times New Roman" w:cstheme="minorHAnsi"/>
                <w:lang w:eastAsia="en-GB"/>
              </w:rPr>
              <w:t xml:space="preserve"> their coordination with the other project partners. The two sub-groups consist</w:t>
            </w:r>
            <w:r w:rsidR="005037CF">
              <w:rPr>
                <w:rFonts w:eastAsia="Times New Roman" w:cstheme="minorHAnsi"/>
                <w:lang w:eastAsia="en-GB"/>
              </w:rPr>
              <w:t>ed</w:t>
            </w:r>
            <w:r w:rsidRPr="00991F38">
              <w:rPr>
                <w:rFonts w:eastAsia="Times New Roman" w:cstheme="minorHAnsi"/>
                <w:lang w:eastAsia="en-GB"/>
              </w:rPr>
              <w:t xml:space="preserve"> of: </w:t>
            </w:r>
          </w:p>
          <w:p w:rsidR="00991F38" w:rsidRPr="00991F38" w:rsidRDefault="00991F38" w:rsidP="00BA3BF8">
            <w:pPr>
              <w:pStyle w:val="NoSpacing"/>
              <w:numPr>
                <w:ilvl w:val="0"/>
                <w:numId w:val="10"/>
              </w:numPr>
              <w:rPr>
                <w:rFonts w:eastAsia="Times New Roman" w:cstheme="minorHAnsi"/>
                <w:lang w:eastAsia="en-GB"/>
              </w:rPr>
            </w:pPr>
            <w:r w:rsidRPr="00991F38">
              <w:rPr>
                <w:rFonts w:eastAsia="Times New Roman" w:cstheme="minorHAnsi"/>
                <w:lang w:eastAsia="en-GB"/>
              </w:rPr>
              <w:t>M</w:t>
            </w:r>
            <w:r w:rsidR="00C55A74">
              <w:rPr>
                <w:rFonts w:eastAsia="Times New Roman" w:cstheme="minorHAnsi"/>
                <w:lang w:eastAsia="en-GB"/>
              </w:rPr>
              <w:t xml:space="preserve">embers of the </w:t>
            </w:r>
            <w:r w:rsidR="00316E4C">
              <w:rPr>
                <w:rFonts w:eastAsia="Times New Roman" w:cstheme="minorHAnsi"/>
                <w:lang w:eastAsia="en-GB"/>
              </w:rPr>
              <w:t>Ecodesign</w:t>
            </w:r>
            <w:r w:rsidR="00C55A74">
              <w:rPr>
                <w:rFonts w:eastAsia="Times New Roman" w:cstheme="minorHAnsi"/>
                <w:lang w:eastAsia="en-GB"/>
              </w:rPr>
              <w:t xml:space="preserve"> ADCO</w:t>
            </w:r>
          </w:p>
          <w:p w:rsidR="00991F38" w:rsidRPr="00991F38" w:rsidRDefault="00991F38" w:rsidP="00BA3BF8">
            <w:pPr>
              <w:pStyle w:val="NoSpacing"/>
              <w:numPr>
                <w:ilvl w:val="0"/>
                <w:numId w:val="10"/>
              </w:numPr>
              <w:rPr>
                <w:rFonts w:eastAsia="Times New Roman" w:cstheme="minorHAnsi"/>
                <w:lang w:eastAsia="en-GB"/>
              </w:rPr>
            </w:pPr>
            <w:r w:rsidRPr="00991F38">
              <w:rPr>
                <w:rFonts w:eastAsia="Times New Roman" w:cstheme="minorHAnsi"/>
                <w:lang w:eastAsia="en-GB"/>
              </w:rPr>
              <w:t xml:space="preserve">The </w:t>
            </w:r>
            <w:r w:rsidR="00A037E6">
              <w:rPr>
                <w:rFonts w:eastAsia="Times New Roman" w:cstheme="minorHAnsi"/>
                <w:lang w:eastAsia="en-GB"/>
              </w:rPr>
              <w:t>Ecopliant</w:t>
            </w:r>
            <w:r w:rsidRPr="00991F38">
              <w:rPr>
                <w:rFonts w:eastAsia="Times New Roman" w:cstheme="minorHAnsi"/>
                <w:lang w:eastAsia="en-GB"/>
              </w:rPr>
              <w:t xml:space="preserve"> Advisory Group, consisting of representatives from European Trade Associations, European consumer organisations, and European environmental non-governmental organisations </w:t>
            </w:r>
          </w:p>
          <w:p w:rsidR="00991F38" w:rsidRPr="00991F38" w:rsidRDefault="00991F38" w:rsidP="00581910">
            <w:pPr>
              <w:pStyle w:val="NoSpacing"/>
              <w:rPr>
                <w:rFonts w:eastAsia="Times New Roman" w:cstheme="minorHAnsi"/>
                <w:lang w:eastAsia="en-GB"/>
              </w:rPr>
            </w:pPr>
          </w:p>
          <w:p w:rsidR="00991F38" w:rsidRPr="00991F38" w:rsidRDefault="00991F38" w:rsidP="00581910">
            <w:pPr>
              <w:pStyle w:val="NoSpacing"/>
              <w:rPr>
                <w:rFonts w:eastAsia="Times New Roman" w:cstheme="minorHAnsi"/>
                <w:lang w:eastAsia="en-GB"/>
              </w:rPr>
            </w:pPr>
            <w:r w:rsidRPr="00991F38">
              <w:rPr>
                <w:rFonts w:eastAsia="Times New Roman" w:cstheme="minorHAnsi"/>
                <w:lang w:eastAsia="en-GB"/>
              </w:rPr>
              <w:lastRenderedPageBreak/>
              <w:t xml:space="preserve">  The governance management structure can be summarised by the scheme below. </w:t>
            </w:r>
          </w:p>
          <w:p w:rsidR="00991F38" w:rsidRPr="00991F38" w:rsidRDefault="00991F38" w:rsidP="00581910">
            <w:pPr>
              <w:pStyle w:val="NoSpacing"/>
              <w:rPr>
                <w:rFonts w:eastAsia="Times New Roman" w:cstheme="minorHAnsi"/>
                <w:b/>
                <w:color w:val="FF0000"/>
                <w:highlight w:val="yellow"/>
                <w:lang w:eastAsia="en-GB"/>
              </w:rPr>
            </w:pPr>
          </w:p>
          <w:p w:rsidR="00991F38" w:rsidRDefault="00991F38" w:rsidP="00581910">
            <w:pPr>
              <w:pStyle w:val="NoSpacing"/>
              <w:rPr>
                <w:rFonts w:eastAsia="Times New Roman" w:cstheme="minorHAnsi"/>
                <w:b/>
                <w:i/>
                <w:lang w:eastAsia="en-GB"/>
              </w:rPr>
            </w:pPr>
          </w:p>
          <w:p w:rsidR="00991F38" w:rsidRPr="00991F38" w:rsidRDefault="00991F38" w:rsidP="00581910">
            <w:pPr>
              <w:pStyle w:val="NoSpacing"/>
              <w:rPr>
                <w:rFonts w:eastAsia="Times New Roman" w:cstheme="minorHAnsi"/>
                <w:b/>
                <w:i/>
                <w:lang w:eastAsia="en-GB"/>
              </w:rPr>
            </w:pPr>
          </w:p>
          <w:p w:rsidR="00991F38" w:rsidRPr="00991F38" w:rsidRDefault="00991F38" w:rsidP="00581910">
            <w:pPr>
              <w:pStyle w:val="NoSpacing"/>
              <w:rPr>
                <w:rFonts w:eastAsia="Times New Roman" w:cstheme="minorHAnsi"/>
                <w:b/>
                <w:i/>
                <w:lang w:eastAsia="en-GB"/>
              </w:rPr>
            </w:pPr>
          </w:p>
          <w:p w:rsidR="00991F38" w:rsidRPr="00991F38" w:rsidRDefault="00991F38" w:rsidP="00581910">
            <w:pPr>
              <w:pStyle w:val="NoSpacing"/>
              <w:rPr>
                <w:rFonts w:eastAsia="Times New Roman" w:cstheme="minorHAnsi"/>
                <w:b/>
                <w:i/>
                <w:lang w:eastAsia="en-GB"/>
              </w:rPr>
            </w:pPr>
          </w:p>
          <w:p w:rsidR="00991F38" w:rsidRPr="00991F38" w:rsidRDefault="00991F38" w:rsidP="00581910">
            <w:pPr>
              <w:pStyle w:val="NoSpacing"/>
              <w:rPr>
                <w:rFonts w:eastAsia="Times New Roman" w:cstheme="minorHAnsi"/>
                <w:b/>
                <w:i/>
                <w:lang w:eastAsia="en-GB"/>
              </w:rPr>
            </w:pPr>
          </w:p>
          <w:p w:rsidR="00991F38" w:rsidRPr="00991F38" w:rsidRDefault="00991F38" w:rsidP="00581910">
            <w:pPr>
              <w:pStyle w:val="NoSpacing"/>
              <w:rPr>
                <w:rFonts w:eastAsia="Times New Roman" w:cstheme="minorHAnsi"/>
                <w:b/>
                <w:i/>
                <w:lang w:eastAsia="en-GB"/>
              </w:rPr>
            </w:pPr>
          </w:p>
          <w:p w:rsidR="00991F38" w:rsidRPr="00991F38" w:rsidRDefault="00991F38" w:rsidP="00581910">
            <w:pPr>
              <w:pStyle w:val="NoSpacing"/>
              <w:rPr>
                <w:rFonts w:eastAsia="Times New Roman" w:cstheme="minorHAnsi"/>
                <w:b/>
                <w:i/>
                <w:lang w:eastAsia="en-GB"/>
              </w:rPr>
            </w:pPr>
          </w:p>
          <w:p w:rsidR="00991F38" w:rsidRPr="00991F38" w:rsidRDefault="00991F38" w:rsidP="00581910">
            <w:pPr>
              <w:pStyle w:val="NoSpacing"/>
              <w:rPr>
                <w:rFonts w:eastAsia="Times New Roman" w:cstheme="minorHAnsi"/>
                <w:b/>
                <w:i/>
                <w:lang w:eastAsia="en-GB"/>
              </w:rPr>
            </w:pPr>
          </w:p>
          <w:p w:rsidR="00991F38" w:rsidRPr="00991F38" w:rsidRDefault="00991F38" w:rsidP="00581910">
            <w:pPr>
              <w:pStyle w:val="NoSpacing"/>
              <w:rPr>
                <w:rFonts w:eastAsia="Times New Roman" w:cstheme="minorHAnsi"/>
                <w:b/>
                <w:i/>
                <w:lang w:eastAsia="en-GB"/>
              </w:rPr>
            </w:pPr>
          </w:p>
          <w:p w:rsidR="00991F38" w:rsidRPr="00991F38" w:rsidRDefault="00991F38" w:rsidP="00581910">
            <w:pPr>
              <w:pStyle w:val="NoSpacing"/>
              <w:rPr>
                <w:rFonts w:eastAsia="Times New Roman" w:cstheme="minorHAnsi"/>
                <w:b/>
                <w:i/>
                <w:lang w:eastAsia="en-GB"/>
              </w:rPr>
            </w:pPr>
          </w:p>
          <w:p w:rsidR="00991F38" w:rsidRPr="00991F38" w:rsidRDefault="00991F38" w:rsidP="00581910">
            <w:pPr>
              <w:pStyle w:val="NoSpacing"/>
              <w:rPr>
                <w:rFonts w:eastAsia="Times New Roman" w:cstheme="minorHAnsi"/>
                <w:b/>
                <w:i/>
                <w:lang w:eastAsia="en-GB"/>
              </w:rPr>
            </w:pPr>
          </w:p>
          <w:p w:rsidR="00991F38" w:rsidRPr="00991F38" w:rsidRDefault="00991F38" w:rsidP="00581910">
            <w:pPr>
              <w:pStyle w:val="NoSpacing"/>
              <w:rPr>
                <w:rFonts w:eastAsia="Times New Roman" w:cstheme="minorHAnsi"/>
                <w:b/>
                <w:i/>
                <w:lang w:eastAsia="en-GB"/>
              </w:rPr>
            </w:pPr>
          </w:p>
          <w:p w:rsidR="007658B7" w:rsidRDefault="007658B7" w:rsidP="00581910">
            <w:pPr>
              <w:pStyle w:val="NoSpacing"/>
              <w:rPr>
                <w:rFonts w:eastAsia="Times New Roman" w:cstheme="minorHAnsi"/>
                <w:b/>
                <w:lang w:eastAsia="en-GB"/>
              </w:rPr>
            </w:pPr>
          </w:p>
          <w:p w:rsidR="007658B7" w:rsidRDefault="007658B7" w:rsidP="00581910">
            <w:pPr>
              <w:pStyle w:val="NoSpacing"/>
              <w:rPr>
                <w:rFonts w:eastAsia="Times New Roman" w:cstheme="minorHAnsi"/>
                <w:b/>
                <w:lang w:eastAsia="en-GB"/>
              </w:rPr>
            </w:pPr>
          </w:p>
          <w:p w:rsidR="003259D4" w:rsidRDefault="003259D4" w:rsidP="00581910">
            <w:pPr>
              <w:pStyle w:val="NoSpacing"/>
              <w:rPr>
                <w:rFonts w:eastAsia="Times New Roman" w:cstheme="minorHAnsi"/>
                <w:b/>
                <w:lang w:eastAsia="en-GB"/>
              </w:rPr>
            </w:pPr>
          </w:p>
          <w:p w:rsidR="003259D4" w:rsidRDefault="003259D4" w:rsidP="00581910">
            <w:pPr>
              <w:pStyle w:val="NoSpacing"/>
              <w:rPr>
                <w:rFonts w:eastAsia="Times New Roman" w:cstheme="minorHAnsi"/>
                <w:b/>
                <w:lang w:eastAsia="en-GB"/>
              </w:rPr>
            </w:pPr>
          </w:p>
          <w:p w:rsidR="003259D4" w:rsidRDefault="003259D4" w:rsidP="00581910">
            <w:pPr>
              <w:pStyle w:val="NoSpacing"/>
              <w:rPr>
                <w:rFonts w:eastAsia="Times New Roman" w:cstheme="minorHAnsi"/>
                <w:b/>
                <w:lang w:eastAsia="en-GB"/>
              </w:rPr>
            </w:pPr>
          </w:p>
          <w:p w:rsidR="003259D4" w:rsidRDefault="003259D4" w:rsidP="00581910">
            <w:pPr>
              <w:pStyle w:val="NoSpacing"/>
              <w:rPr>
                <w:rFonts w:eastAsia="Times New Roman" w:cstheme="minorHAnsi"/>
                <w:b/>
                <w:lang w:eastAsia="en-GB"/>
              </w:rPr>
            </w:pPr>
          </w:p>
          <w:p w:rsidR="003259D4" w:rsidRDefault="003259D4" w:rsidP="00581910">
            <w:pPr>
              <w:pStyle w:val="NoSpacing"/>
              <w:rPr>
                <w:rFonts w:eastAsia="Times New Roman" w:cstheme="minorHAnsi"/>
                <w:b/>
                <w:lang w:eastAsia="en-GB"/>
              </w:rPr>
            </w:pPr>
          </w:p>
          <w:p w:rsidR="003259D4" w:rsidRDefault="003259D4" w:rsidP="00581910">
            <w:pPr>
              <w:pStyle w:val="NoSpacing"/>
              <w:rPr>
                <w:rFonts w:eastAsia="Times New Roman" w:cstheme="minorHAnsi"/>
                <w:b/>
                <w:lang w:eastAsia="en-GB"/>
              </w:rPr>
            </w:pPr>
          </w:p>
          <w:p w:rsidR="003259D4" w:rsidRDefault="003259D4" w:rsidP="00581910">
            <w:pPr>
              <w:pStyle w:val="NoSpacing"/>
              <w:rPr>
                <w:rFonts w:eastAsia="Times New Roman" w:cstheme="minorHAnsi"/>
                <w:b/>
                <w:lang w:eastAsia="en-GB"/>
              </w:rPr>
            </w:pPr>
          </w:p>
          <w:p w:rsidR="003259D4" w:rsidRDefault="003259D4" w:rsidP="00581910">
            <w:pPr>
              <w:pStyle w:val="NoSpacing"/>
              <w:rPr>
                <w:rFonts w:eastAsia="Times New Roman" w:cstheme="minorHAnsi"/>
                <w:b/>
                <w:lang w:eastAsia="en-GB"/>
              </w:rPr>
            </w:pPr>
          </w:p>
          <w:p w:rsidR="00991F38" w:rsidRPr="00991F38" w:rsidRDefault="00991F38" w:rsidP="00581910">
            <w:pPr>
              <w:pStyle w:val="NoSpacing"/>
              <w:rPr>
                <w:rFonts w:eastAsia="Times New Roman" w:cstheme="minorHAnsi"/>
                <w:lang w:eastAsia="en-GB"/>
              </w:rPr>
            </w:pPr>
            <w:r w:rsidRPr="00991F38">
              <w:rPr>
                <w:rFonts w:eastAsia="Times New Roman" w:cstheme="minorHAnsi"/>
                <w:b/>
                <w:noProof/>
                <w:lang w:eastAsia="en-GB"/>
              </w:rPr>
              <w:drawing>
                <wp:anchor distT="0" distB="0" distL="114300" distR="114300" simplePos="0" relativeHeight="251661312" behindDoc="0" locked="0" layoutInCell="1" allowOverlap="1" wp14:anchorId="1B5BD657" wp14:editId="2D3A8712">
                  <wp:simplePos x="0" y="0"/>
                  <wp:positionH relativeFrom="column">
                    <wp:posOffset>551180</wp:posOffset>
                  </wp:positionH>
                  <wp:positionV relativeFrom="paragraph">
                    <wp:posOffset>-3648075</wp:posOffset>
                  </wp:positionV>
                  <wp:extent cx="4602480" cy="3592195"/>
                  <wp:effectExtent l="19050" t="19050" r="26670" b="2730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15455" t="4142" r="15603"/>
                          <a:stretch>
                            <a:fillRect/>
                          </a:stretch>
                        </pic:blipFill>
                        <pic:spPr bwMode="auto">
                          <a:xfrm>
                            <a:off x="0" y="0"/>
                            <a:ext cx="4602480" cy="3592195"/>
                          </a:xfrm>
                          <a:prstGeom prst="rect">
                            <a:avLst/>
                          </a:prstGeom>
                          <a:noFill/>
                          <a:ln w="6350">
                            <a:solidFill>
                              <a:sysClr val="windowText" lastClr="000000"/>
                            </a:solidFill>
                            <a:miter lim="800000"/>
                            <a:headEnd/>
                            <a:tailEnd/>
                          </a:ln>
                        </pic:spPr>
                      </pic:pic>
                    </a:graphicData>
                  </a:graphic>
                </wp:anchor>
              </w:drawing>
            </w:r>
            <w:r w:rsidRPr="00991F38">
              <w:rPr>
                <w:rFonts w:eastAsia="Times New Roman" w:cstheme="minorHAnsi"/>
                <w:b/>
                <w:lang w:eastAsia="en-GB"/>
              </w:rPr>
              <w:t>Note:</w:t>
            </w:r>
            <w:r w:rsidRPr="00991F38">
              <w:rPr>
                <w:rFonts w:eastAsia="Times New Roman" w:cstheme="minorHAnsi"/>
                <w:lang w:eastAsia="en-GB"/>
              </w:rPr>
              <w:t xml:space="preserve"> The Steering Board is at the top level and is chaired by the PC. The sub-groups (</w:t>
            </w:r>
            <w:r w:rsidR="00316E4C">
              <w:rPr>
                <w:rFonts w:eastAsia="Times New Roman" w:cstheme="minorHAnsi"/>
                <w:lang w:eastAsia="en-GB"/>
              </w:rPr>
              <w:t>Ecodesign</w:t>
            </w:r>
            <w:r w:rsidRPr="00991F38">
              <w:rPr>
                <w:rFonts w:eastAsia="Times New Roman" w:cstheme="minorHAnsi"/>
                <w:lang w:eastAsia="en-GB"/>
              </w:rPr>
              <w:t xml:space="preserve"> ADCO and the Advisory Group) will liaise with the Steering Board and provide input and give advice on the project and its activities. The Management Group will oversee all of the work packages. As leader of WP1, the PC will manage the coordination of the work packages in collaboration with the Management Group. The PC will also be the main point of contact with EASME. </w:t>
            </w:r>
          </w:p>
          <w:p w:rsidR="00991F38" w:rsidRPr="00991F38" w:rsidRDefault="00991F38" w:rsidP="00581910">
            <w:pPr>
              <w:pStyle w:val="NoSpacing"/>
              <w:rPr>
                <w:rFonts w:eastAsia="Times New Roman" w:cstheme="minorHAnsi"/>
                <w:lang w:eastAsia="en-GB"/>
              </w:rPr>
            </w:pPr>
          </w:p>
        </w:tc>
      </w:tr>
      <w:tr w:rsidR="00991F38" w:rsidRPr="00991F38" w:rsidTr="00AA4434">
        <w:tc>
          <w:tcPr>
            <w:tcW w:w="9242" w:type="dxa"/>
            <w:gridSpan w:val="2"/>
            <w:tcBorders>
              <w:top w:val="single" w:sz="4" w:space="0" w:color="auto"/>
              <w:left w:val="single" w:sz="4" w:space="0" w:color="auto"/>
              <w:bottom w:val="single" w:sz="4" w:space="0" w:color="auto"/>
              <w:right w:val="single" w:sz="4" w:space="0" w:color="auto"/>
            </w:tcBorders>
          </w:tcPr>
          <w:p w:rsidR="00991F38" w:rsidRPr="00991F38" w:rsidRDefault="007A476D" w:rsidP="00BA3BF8">
            <w:pPr>
              <w:pStyle w:val="NoSpacing"/>
              <w:numPr>
                <w:ilvl w:val="0"/>
                <w:numId w:val="17"/>
              </w:numPr>
              <w:rPr>
                <w:rFonts w:eastAsia="Times New Roman" w:cstheme="minorHAnsi"/>
                <w:b/>
                <w:bCs/>
                <w:snapToGrid w:val="0"/>
              </w:rPr>
            </w:pPr>
            <w:r>
              <w:rPr>
                <w:rFonts w:eastAsia="Times New Roman" w:cstheme="minorHAnsi"/>
                <w:b/>
                <w:bCs/>
                <w:snapToGrid w:val="0"/>
              </w:rPr>
              <w:lastRenderedPageBreak/>
              <w:t xml:space="preserve">Key </w:t>
            </w:r>
            <w:r w:rsidR="00C55A74">
              <w:rPr>
                <w:rFonts w:eastAsia="Times New Roman" w:cstheme="minorHAnsi"/>
                <w:b/>
                <w:bCs/>
                <w:snapToGrid w:val="0"/>
              </w:rPr>
              <w:t>Findings</w:t>
            </w:r>
          </w:p>
          <w:p w:rsidR="00991F38" w:rsidRPr="00C55A74" w:rsidRDefault="00DC0887" w:rsidP="00DC0887">
            <w:pPr>
              <w:pStyle w:val="NoSpacing"/>
              <w:numPr>
                <w:ilvl w:val="0"/>
                <w:numId w:val="36"/>
              </w:numPr>
              <w:rPr>
                <w:rFonts w:eastAsia="Times New Roman" w:cstheme="minorHAnsi"/>
                <w:bCs/>
                <w:snapToGrid w:val="0"/>
              </w:rPr>
            </w:pPr>
            <w:r>
              <w:rPr>
                <w:rFonts w:eastAsia="Times New Roman" w:cstheme="minorHAnsi"/>
                <w:bCs/>
                <w:snapToGrid w:val="0"/>
              </w:rPr>
              <w:t>Project p</w:t>
            </w:r>
            <w:r w:rsidR="00870458">
              <w:rPr>
                <w:rFonts w:eastAsia="Times New Roman" w:cstheme="minorHAnsi"/>
                <w:bCs/>
                <w:snapToGrid w:val="0"/>
              </w:rPr>
              <w:t>artners do not use PPM and related tools therefore project management</w:t>
            </w:r>
            <w:r>
              <w:rPr>
                <w:rFonts w:eastAsia="Times New Roman" w:cstheme="minorHAnsi"/>
                <w:bCs/>
                <w:snapToGrid w:val="0"/>
              </w:rPr>
              <w:t xml:space="preserve"> was</w:t>
            </w:r>
            <w:r w:rsidR="00870458">
              <w:rPr>
                <w:rFonts w:eastAsia="Times New Roman" w:cstheme="minorHAnsi"/>
                <w:bCs/>
                <w:snapToGrid w:val="0"/>
              </w:rPr>
              <w:t xml:space="preserve"> tailored to meet the needs of partners.</w:t>
            </w:r>
          </w:p>
        </w:tc>
      </w:tr>
      <w:tr w:rsidR="00991F38" w:rsidRPr="00991F38" w:rsidTr="00AA4434">
        <w:tc>
          <w:tcPr>
            <w:tcW w:w="9242" w:type="dxa"/>
            <w:gridSpan w:val="2"/>
            <w:tcBorders>
              <w:top w:val="single" w:sz="4" w:space="0" w:color="auto"/>
              <w:left w:val="single" w:sz="4" w:space="0" w:color="auto"/>
              <w:bottom w:val="single" w:sz="4" w:space="0" w:color="auto"/>
              <w:right w:val="single" w:sz="4" w:space="0" w:color="auto"/>
            </w:tcBorders>
          </w:tcPr>
          <w:p w:rsidR="00991F38" w:rsidRDefault="004415B2" w:rsidP="00BA3BF8">
            <w:pPr>
              <w:pStyle w:val="NoSpacing"/>
              <w:numPr>
                <w:ilvl w:val="0"/>
                <w:numId w:val="17"/>
              </w:numPr>
              <w:rPr>
                <w:rFonts w:eastAsia="Times New Roman" w:cstheme="minorHAnsi"/>
                <w:b/>
                <w:bCs/>
                <w:snapToGrid w:val="0"/>
              </w:rPr>
            </w:pPr>
            <w:r>
              <w:rPr>
                <w:rFonts w:eastAsia="Times New Roman" w:cstheme="minorHAnsi"/>
                <w:b/>
                <w:bCs/>
                <w:snapToGrid w:val="0"/>
              </w:rPr>
              <w:t>Achievements</w:t>
            </w:r>
          </w:p>
          <w:p w:rsidR="00220F97" w:rsidRDefault="00220F97" w:rsidP="00BA3BF8">
            <w:pPr>
              <w:pStyle w:val="NoSpacing"/>
              <w:numPr>
                <w:ilvl w:val="0"/>
                <w:numId w:val="34"/>
              </w:numPr>
              <w:rPr>
                <w:rFonts w:eastAsia="Times New Roman" w:cstheme="minorHAnsi"/>
                <w:bCs/>
                <w:snapToGrid w:val="0"/>
              </w:rPr>
            </w:pPr>
            <w:r>
              <w:rPr>
                <w:rFonts w:eastAsia="Times New Roman" w:cstheme="minorHAnsi"/>
                <w:bCs/>
                <w:snapToGrid w:val="0"/>
              </w:rPr>
              <w:t xml:space="preserve">Successful coordination of the project </w:t>
            </w:r>
          </w:p>
          <w:p w:rsidR="00C55A74" w:rsidRDefault="00220F97" w:rsidP="00BA3BF8">
            <w:pPr>
              <w:pStyle w:val="NoSpacing"/>
              <w:numPr>
                <w:ilvl w:val="0"/>
                <w:numId w:val="34"/>
              </w:numPr>
              <w:rPr>
                <w:rFonts w:eastAsia="Times New Roman" w:cstheme="minorHAnsi"/>
                <w:bCs/>
                <w:snapToGrid w:val="0"/>
              </w:rPr>
            </w:pPr>
            <w:r>
              <w:rPr>
                <w:rFonts w:eastAsia="Times New Roman" w:cstheme="minorHAnsi"/>
                <w:bCs/>
                <w:snapToGrid w:val="0"/>
              </w:rPr>
              <w:t>All deliverables were completed before the end of the project to the required standard</w:t>
            </w:r>
          </w:p>
          <w:p w:rsidR="00220F97" w:rsidRDefault="00DC0887" w:rsidP="00BA3BF8">
            <w:pPr>
              <w:pStyle w:val="NoSpacing"/>
              <w:numPr>
                <w:ilvl w:val="0"/>
                <w:numId w:val="34"/>
              </w:numPr>
              <w:rPr>
                <w:rFonts w:eastAsia="Times New Roman" w:cstheme="minorHAnsi"/>
                <w:bCs/>
                <w:snapToGrid w:val="0"/>
              </w:rPr>
            </w:pPr>
            <w:r>
              <w:rPr>
                <w:rFonts w:eastAsia="Times New Roman" w:cstheme="minorHAnsi"/>
                <w:bCs/>
                <w:snapToGrid w:val="0"/>
              </w:rPr>
              <w:t>B</w:t>
            </w:r>
            <w:r w:rsidR="00220F97">
              <w:rPr>
                <w:rFonts w:eastAsia="Times New Roman" w:cstheme="minorHAnsi"/>
                <w:bCs/>
                <w:snapToGrid w:val="0"/>
              </w:rPr>
              <w:t xml:space="preserve">udget was not exceeded </w:t>
            </w:r>
          </w:p>
          <w:p w:rsidR="00220F97" w:rsidRPr="00C55A74" w:rsidRDefault="00220F97" w:rsidP="00581910">
            <w:pPr>
              <w:pStyle w:val="NoSpacing"/>
              <w:rPr>
                <w:rFonts w:eastAsia="Times New Roman" w:cstheme="minorHAnsi"/>
                <w:bCs/>
                <w:snapToGrid w:val="0"/>
              </w:rPr>
            </w:pPr>
          </w:p>
        </w:tc>
      </w:tr>
      <w:tr w:rsidR="00C55A74" w:rsidRPr="00991F38" w:rsidTr="00AA4434">
        <w:tc>
          <w:tcPr>
            <w:tcW w:w="9242" w:type="dxa"/>
            <w:gridSpan w:val="2"/>
            <w:tcBorders>
              <w:top w:val="single" w:sz="4" w:space="0" w:color="auto"/>
              <w:left w:val="single" w:sz="4" w:space="0" w:color="auto"/>
              <w:bottom w:val="single" w:sz="4" w:space="0" w:color="auto"/>
              <w:right w:val="single" w:sz="4" w:space="0" w:color="auto"/>
            </w:tcBorders>
          </w:tcPr>
          <w:p w:rsidR="00C55A74" w:rsidRDefault="00C55A74" w:rsidP="00BA3BF8">
            <w:pPr>
              <w:pStyle w:val="NoSpacing"/>
              <w:numPr>
                <w:ilvl w:val="0"/>
                <w:numId w:val="17"/>
              </w:numPr>
              <w:rPr>
                <w:rFonts w:eastAsia="Times New Roman" w:cstheme="minorHAnsi"/>
                <w:b/>
                <w:bCs/>
                <w:snapToGrid w:val="0"/>
              </w:rPr>
            </w:pPr>
            <w:r>
              <w:rPr>
                <w:rFonts w:eastAsia="Times New Roman" w:cstheme="minorHAnsi"/>
                <w:b/>
                <w:bCs/>
                <w:snapToGrid w:val="0"/>
              </w:rPr>
              <w:t>Recommendations</w:t>
            </w:r>
          </w:p>
          <w:p w:rsidR="00C55A74" w:rsidRDefault="00870458" w:rsidP="00BA3BF8">
            <w:pPr>
              <w:pStyle w:val="NoSpacing"/>
              <w:numPr>
                <w:ilvl w:val="0"/>
                <w:numId w:val="37"/>
              </w:numPr>
              <w:rPr>
                <w:rFonts w:eastAsia="Times New Roman" w:cstheme="minorHAnsi"/>
                <w:bCs/>
                <w:snapToGrid w:val="0"/>
              </w:rPr>
            </w:pPr>
            <w:r>
              <w:rPr>
                <w:rFonts w:eastAsia="Times New Roman" w:cstheme="minorHAnsi"/>
                <w:bCs/>
                <w:snapToGrid w:val="0"/>
              </w:rPr>
              <w:t xml:space="preserve">To develop </w:t>
            </w:r>
            <w:r w:rsidR="00CF5219">
              <w:rPr>
                <w:rFonts w:eastAsia="Times New Roman" w:cstheme="minorHAnsi"/>
                <w:bCs/>
                <w:snapToGrid w:val="0"/>
              </w:rPr>
              <w:t xml:space="preserve">bespoke </w:t>
            </w:r>
            <w:r>
              <w:rPr>
                <w:rFonts w:eastAsia="Times New Roman" w:cstheme="minorHAnsi"/>
                <w:bCs/>
                <w:snapToGrid w:val="0"/>
              </w:rPr>
              <w:t xml:space="preserve">tools (action plan, timetable </w:t>
            </w:r>
            <w:proofErr w:type="spellStart"/>
            <w:r>
              <w:rPr>
                <w:rFonts w:eastAsia="Times New Roman" w:cstheme="minorHAnsi"/>
                <w:bCs/>
                <w:snapToGrid w:val="0"/>
              </w:rPr>
              <w:t>etc</w:t>
            </w:r>
            <w:proofErr w:type="spellEnd"/>
            <w:r>
              <w:rPr>
                <w:rFonts w:eastAsia="Times New Roman" w:cstheme="minorHAnsi"/>
                <w:bCs/>
                <w:snapToGrid w:val="0"/>
              </w:rPr>
              <w:t xml:space="preserve">) that will </w:t>
            </w:r>
            <w:r w:rsidR="00CF5219">
              <w:rPr>
                <w:rFonts w:eastAsia="Times New Roman" w:cstheme="minorHAnsi"/>
                <w:bCs/>
                <w:snapToGrid w:val="0"/>
              </w:rPr>
              <w:t>support</w:t>
            </w:r>
            <w:r>
              <w:rPr>
                <w:rFonts w:eastAsia="Times New Roman" w:cstheme="minorHAnsi"/>
                <w:bCs/>
                <w:snapToGrid w:val="0"/>
              </w:rPr>
              <w:t xml:space="preserve"> project partners </w:t>
            </w:r>
            <w:r w:rsidR="00CF5219">
              <w:rPr>
                <w:rFonts w:eastAsia="Times New Roman" w:cstheme="minorHAnsi"/>
                <w:bCs/>
                <w:snapToGrid w:val="0"/>
              </w:rPr>
              <w:t xml:space="preserve">to </w:t>
            </w:r>
            <w:r>
              <w:rPr>
                <w:rFonts w:eastAsia="Times New Roman" w:cstheme="minorHAnsi"/>
                <w:bCs/>
                <w:snapToGrid w:val="0"/>
              </w:rPr>
              <w:t>maintain a focus of key deliverables</w:t>
            </w:r>
            <w:r w:rsidR="00CF5219">
              <w:rPr>
                <w:rFonts w:eastAsia="Times New Roman" w:cstheme="minorHAnsi"/>
                <w:bCs/>
                <w:snapToGrid w:val="0"/>
              </w:rPr>
              <w:t>.</w:t>
            </w:r>
          </w:p>
          <w:p w:rsidR="00CF5219" w:rsidRPr="00C55A74" w:rsidRDefault="00DC0887" w:rsidP="00DC0887">
            <w:pPr>
              <w:pStyle w:val="NoSpacing"/>
              <w:numPr>
                <w:ilvl w:val="0"/>
                <w:numId w:val="37"/>
              </w:numPr>
              <w:rPr>
                <w:rFonts w:eastAsia="Times New Roman" w:cstheme="minorHAnsi"/>
                <w:bCs/>
                <w:snapToGrid w:val="0"/>
              </w:rPr>
            </w:pPr>
            <w:r>
              <w:rPr>
                <w:rFonts w:eastAsia="Times New Roman" w:cstheme="minorHAnsi"/>
                <w:bCs/>
                <w:snapToGrid w:val="0"/>
              </w:rPr>
              <w:t>P</w:t>
            </w:r>
            <w:r w:rsidR="00CF5219">
              <w:rPr>
                <w:rFonts w:eastAsia="Times New Roman" w:cstheme="minorHAnsi"/>
                <w:bCs/>
                <w:snapToGrid w:val="0"/>
              </w:rPr>
              <w:t xml:space="preserve">rovide support and flexibility as level of resourcing may not always be adequate or can change over the life of the project </w:t>
            </w:r>
          </w:p>
        </w:tc>
      </w:tr>
      <w:tr w:rsidR="007A476D" w:rsidRPr="00991F38" w:rsidTr="00AA4434">
        <w:tc>
          <w:tcPr>
            <w:tcW w:w="9242" w:type="dxa"/>
            <w:gridSpan w:val="2"/>
            <w:tcBorders>
              <w:top w:val="single" w:sz="4" w:space="0" w:color="auto"/>
              <w:left w:val="single" w:sz="4" w:space="0" w:color="auto"/>
              <w:bottom w:val="single" w:sz="4" w:space="0" w:color="auto"/>
              <w:right w:val="single" w:sz="4" w:space="0" w:color="auto"/>
            </w:tcBorders>
          </w:tcPr>
          <w:p w:rsidR="007A476D" w:rsidRDefault="007A476D" w:rsidP="00BA3BF8">
            <w:pPr>
              <w:pStyle w:val="NoSpacing"/>
              <w:numPr>
                <w:ilvl w:val="0"/>
                <w:numId w:val="17"/>
              </w:numPr>
              <w:rPr>
                <w:rFonts w:eastAsia="Times New Roman" w:cstheme="minorHAnsi"/>
                <w:b/>
                <w:bCs/>
                <w:snapToGrid w:val="0"/>
              </w:rPr>
            </w:pPr>
            <w:r>
              <w:rPr>
                <w:rFonts w:eastAsia="Times New Roman" w:cstheme="minorHAnsi"/>
                <w:b/>
                <w:bCs/>
                <w:snapToGrid w:val="0"/>
              </w:rPr>
              <w:t>Further information</w:t>
            </w:r>
          </w:p>
          <w:p w:rsidR="007A476D" w:rsidRPr="00F50076" w:rsidRDefault="00DE6208" w:rsidP="00BA3BF8">
            <w:pPr>
              <w:pStyle w:val="NoSpacing"/>
              <w:numPr>
                <w:ilvl w:val="0"/>
                <w:numId w:val="35"/>
              </w:numPr>
              <w:rPr>
                <w:rFonts w:eastAsia="Times New Roman" w:cstheme="minorHAnsi"/>
                <w:bCs/>
                <w:snapToGrid w:val="0"/>
              </w:rPr>
            </w:pPr>
            <w:r>
              <w:rPr>
                <w:rFonts w:eastAsia="Times New Roman" w:cstheme="minorHAnsi"/>
                <w:bCs/>
                <w:snapToGrid w:val="0"/>
              </w:rPr>
              <w:t xml:space="preserve">Minutes of EAG meetings </w:t>
            </w:r>
            <w:r w:rsidR="00DC0887">
              <w:rPr>
                <w:rFonts w:eastAsia="Times New Roman" w:cstheme="minorHAnsi"/>
                <w:bCs/>
                <w:snapToGrid w:val="0"/>
              </w:rPr>
              <w:t xml:space="preserve">and other deliverables </w:t>
            </w:r>
            <w:r>
              <w:rPr>
                <w:rFonts w:eastAsia="Times New Roman" w:cstheme="minorHAnsi"/>
                <w:bCs/>
                <w:snapToGrid w:val="0"/>
              </w:rPr>
              <w:t>are available on the projec</w:t>
            </w:r>
            <w:r w:rsidR="00090023">
              <w:rPr>
                <w:rFonts w:eastAsia="Times New Roman" w:cstheme="minorHAnsi"/>
                <w:bCs/>
                <w:snapToGrid w:val="0"/>
              </w:rPr>
              <w:t xml:space="preserve">t website - </w:t>
            </w:r>
            <w:r>
              <w:rPr>
                <w:rFonts w:eastAsia="Times New Roman" w:cstheme="minorHAnsi"/>
                <w:bCs/>
                <w:snapToGrid w:val="0"/>
              </w:rPr>
              <w:t>provide link</w:t>
            </w:r>
          </w:p>
        </w:tc>
      </w:tr>
    </w:tbl>
    <w:p w:rsidR="00991F38" w:rsidRPr="00991F38" w:rsidRDefault="00991F38" w:rsidP="00991F38">
      <w:pPr>
        <w:spacing w:after="0" w:line="240" w:lineRule="auto"/>
        <w:rPr>
          <w:rFonts w:ascii="Times New Roman" w:eastAsia="Times New Roman" w:hAnsi="Times New Roman" w:cs="Times New Roman"/>
          <w:lang w:eastAsia="en-GB"/>
        </w:rPr>
      </w:pPr>
    </w:p>
    <w:p w:rsidR="00991F38" w:rsidRPr="00991F38" w:rsidRDefault="00991F38" w:rsidP="00991F38">
      <w:pPr>
        <w:spacing w:after="0" w:line="240" w:lineRule="auto"/>
        <w:rPr>
          <w:rFonts w:ascii="Times New Roman" w:eastAsia="Times New Roman" w:hAnsi="Times New Roman" w:cs="Times New Roman"/>
          <w:lang w:eastAsia="en-GB"/>
        </w:rPr>
      </w:pPr>
    </w:p>
    <w:p w:rsidR="00C94C0F" w:rsidRDefault="00C94C0F" w:rsidP="00D80DB3">
      <w:pPr>
        <w:pStyle w:val="NoSpacing"/>
      </w:pPr>
    </w:p>
    <w:p w:rsidR="00DC0887" w:rsidRDefault="00DC0887" w:rsidP="00D80DB3">
      <w:pPr>
        <w:pStyle w:val="NoSpacing"/>
      </w:pPr>
    </w:p>
    <w:p w:rsidR="00DC0887" w:rsidRDefault="00DC0887" w:rsidP="00D80DB3">
      <w:pPr>
        <w:pStyle w:val="NoSpacing"/>
      </w:pPr>
    </w:p>
    <w:p w:rsidR="00581910" w:rsidRPr="00581910" w:rsidRDefault="00581910" w:rsidP="00581910">
      <w:pPr>
        <w:pStyle w:val="NoSpacing"/>
        <w:rPr>
          <w:lang w:eastAsia="en-GB"/>
        </w:rPr>
      </w:pPr>
    </w:p>
    <w:tbl>
      <w:tblPr>
        <w:tblW w:w="0" w:type="auto"/>
        <w:tblLook w:val="01E0" w:firstRow="1" w:lastRow="1" w:firstColumn="1" w:lastColumn="1" w:noHBand="0" w:noVBand="0"/>
      </w:tblPr>
      <w:tblGrid>
        <w:gridCol w:w="2405"/>
        <w:gridCol w:w="6837"/>
      </w:tblGrid>
      <w:tr w:rsidR="00581910" w:rsidRPr="00581910" w:rsidTr="00AA4434">
        <w:trPr>
          <w:trHeight w:val="242"/>
        </w:trPr>
        <w:tc>
          <w:tcPr>
            <w:tcW w:w="2405" w:type="dxa"/>
            <w:tcBorders>
              <w:top w:val="single" w:sz="4" w:space="0" w:color="auto"/>
              <w:left w:val="single" w:sz="4" w:space="0" w:color="auto"/>
              <w:bottom w:val="single" w:sz="4" w:space="0" w:color="auto"/>
              <w:right w:val="single" w:sz="4" w:space="0" w:color="auto"/>
            </w:tcBorders>
          </w:tcPr>
          <w:p w:rsidR="00581910" w:rsidRPr="00581910" w:rsidRDefault="00581910" w:rsidP="00581910">
            <w:pPr>
              <w:pStyle w:val="NoSpacing"/>
              <w:rPr>
                <w:b/>
                <w:bCs/>
                <w:snapToGrid w:val="0"/>
              </w:rPr>
            </w:pPr>
            <w:r w:rsidRPr="00581910">
              <w:rPr>
                <w:b/>
                <w:bCs/>
                <w:snapToGrid w:val="0"/>
              </w:rPr>
              <w:t>N° of work package: 2</w:t>
            </w:r>
          </w:p>
        </w:tc>
        <w:tc>
          <w:tcPr>
            <w:tcW w:w="6837" w:type="dxa"/>
            <w:tcBorders>
              <w:top w:val="single" w:sz="4" w:space="0" w:color="auto"/>
              <w:bottom w:val="single" w:sz="4" w:space="0" w:color="auto"/>
              <w:right w:val="single" w:sz="4" w:space="0" w:color="auto"/>
            </w:tcBorders>
          </w:tcPr>
          <w:p w:rsidR="00581910" w:rsidRPr="00581910" w:rsidRDefault="00581910" w:rsidP="00581910">
            <w:pPr>
              <w:pStyle w:val="NoSpacing"/>
              <w:rPr>
                <w:b/>
                <w:bCs/>
                <w:snapToGrid w:val="0"/>
              </w:rPr>
            </w:pPr>
            <w:r w:rsidRPr="00581910">
              <w:rPr>
                <w:b/>
                <w:bCs/>
                <w:snapToGrid w:val="0"/>
              </w:rPr>
              <w:t>Overcoming Barriers and Establishing Best Practices</w:t>
            </w:r>
          </w:p>
        </w:tc>
      </w:tr>
      <w:tr w:rsidR="00581910" w:rsidRPr="00581910" w:rsidTr="00AA4434">
        <w:trPr>
          <w:trHeight w:val="242"/>
        </w:trPr>
        <w:tc>
          <w:tcPr>
            <w:tcW w:w="2405" w:type="dxa"/>
            <w:tcBorders>
              <w:top w:val="single" w:sz="4" w:space="0" w:color="auto"/>
              <w:left w:val="single" w:sz="4" w:space="0" w:color="auto"/>
              <w:bottom w:val="single" w:sz="4" w:space="0" w:color="auto"/>
              <w:right w:val="single" w:sz="4" w:space="0" w:color="auto"/>
            </w:tcBorders>
          </w:tcPr>
          <w:p w:rsidR="00581910" w:rsidRPr="00581910" w:rsidRDefault="00581910" w:rsidP="00581910">
            <w:pPr>
              <w:pStyle w:val="NoSpacing"/>
              <w:rPr>
                <w:b/>
                <w:bCs/>
                <w:snapToGrid w:val="0"/>
              </w:rPr>
            </w:pPr>
            <w:r w:rsidRPr="00581910">
              <w:rPr>
                <w:b/>
                <w:bCs/>
                <w:snapToGrid w:val="0"/>
              </w:rPr>
              <w:t>WP Leader:</w:t>
            </w:r>
          </w:p>
        </w:tc>
        <w:tc>
          <w:tcPr>
            <w:tcW w:w="6837" w:type="dxa"/>
            <w:tcBorders>
              <w:top w:val="single" w:sz="4" w:space="0" w:color="auto"/>
              <w:bottom w:val="single" w:sz="4" w:space="0" w:color="auto"/>
              <w:right w:val="single" w:sz="4" w:space="0" w:color="auto"/>
            </w:tcBorders>
          </w:tcPr>
          <w:p w:rsidR="00581910" w:rsidRPr="00581910" w:rsidRDefault="00581910" w:rsidP="00581910">
            <w:pPr>
              <w:pStyle w:val="NoSpacing"/>
              <w:rPr>
                <w:b/>
                <w:bCs/>
                <w:snapToGrid w:val="0"/>
                <w:lang w:val="sv-SE"/>
              </w:rPr>
            </w:pPr>
            <w:r w:rsidRPr="00581910">
              <w:rPr>
                <w:bCs/>
                <w:snapToGrid w:val="0"/>
                <w:lang w:val="sv-SE"/>
              </w:rPr>
              <w:t>Energimyndigheten (SE)</w:t>
            </w:r>
          </w:p>
        </w:tc>
      </w:tr>
      <w:tr w:rsidR="00581910" w:rsidRPr="00581910" w:rsidTr="00AA4434">
        <w:trPr>
          <w:trHeight w:val="257"/>
        </w:trPr>
        <w:tc>
          <w:tcPr>
            <w:tcW w:w="9242" w:type="dxa"/>
            <w:gridSpan w:val="2"/>
            <w:tcBorders>
              <w:top w:val="single" w:sz="4" w:space="0" w:color="auto"/>
              <w:left w:val="single" w:sz="4" w:space="0" w:color="auto"/>
              <w:bottom w:val="single" w:sz="4" w:space="0" w:color="auto"/>
              <w:right w:val="single" w:sz="4" w:space="0" w:color="auto"/>
            </w:tcBorders>
          </w:tcPr>
          <w:p w:rsidR="00581910" w:rsidRPr="00581910" w:rsidRDefault="00581910" w:rsidP="00581910">
            <w:pPr>
              <w:pStyle w:val="NoSpacing"/>
              <w:rPr>
                <w:snapToGrid w:val="0"/>
              </w:rPr>
            </w:pPr>
            <w:r w:rsidRPr="00581910">
              <w:rPr>
                <w:b/>
                <w:bCs/>
                <w:snapToGrid w:val="0"/>
              </w:rPr>
              <w:t>Description of the work</w:t>
            </w:r>
            <w:r w:rsidRPr="00581910">
              <w:rPr>
                <w:snapToGrid w:val="0"/>
              </w:rPr>
              <w:t xml:space="preserve">: </w:t>
            </w:r>
          </w:p>
        </w:tc>
      </w:tr>
      <w:tr w:rsidR="00581910" w:rsidRPr="00581910" w:rsidTr="00AA4434">
        <w:tc>
          <w:tcPr>
            <w:tcW w:w="9242" w:type="dxa"/>
            <w:gridSpan w:val="2"/>
            <w:tcBorders>
              <w:top w:val="single" w:sz="4" w:space="0" w:color="auto"/>
              <w:left w:val="single" w:sz="4" w:space="0" w:color="auto"/>
              <w:bottom w:val="single" w:sz="4" w:space="0" w:color="auto"/>
              <w:right w:val="single" w:sz="4" w:space="0" w:color="auto"/>
            </w:tcBorders>
          </w:tcPr>
          <w:p w:rsidR="00581910" w:rsidRPr="00581910" w:rsidRDefault="00581910" w:rsidP="00581910">
            <w:pPr>
              <w:pStyle w:val="NoSpacing"/>
              <w:rPr>
                <w:b/>
                <w:bCs/>
                <w:snapToGrid w:val="0"/>
              </w:rPr>
            </w:pPr>
            <w:r w:rsidRPr="00581910">
              <w:rPr>
                <w:b/>
                <w:bCs/>
                <w:snapToGrid w:val="0"/>
              </w:rPr>
              <w:t>Overview of the work package:</w:t>
            </w:r>
          </w:p>
          <w:p w:rsidR="003259D4" w:rsidRDefault="00581910" w:rsidP="00581910">
            <w:pPr>
              <w:pStyle w:val="NoSpacing"/>
            </w:pPr>
            <w:r w:rsidRPr="00581910">
              <w:rPr>
                <w:snapToGrid w:val="0"/>
              </w:rPr>
              <w:t xml:space="preserve">The aim of this work package </w:t>
            </w:r>
            <w:r w:rsidR="004B0283">
              <w:rPr>
                <w:snapToGrid w:val="0"/>
              </w:rPr>
              <w:t>was</w:t>
            </w:r>
            <w:r w:rsidRPr="00581910">
              <w:rPr>
                <w:snapToGrid w:val="0"/>
              </w:rPr>
              <w:t xml:space="preserve"> to describe and establish a resource efficient and successful way of carrying out coordinated market surveillance activities across the EU. </w:t>
            </w:r>
            <w:r w:rsidRPr="00581910">
              <w:t xml:space="preserve">The main outcome of this work package </w:t>
            </w:r>
            <w:r w:rsidR="004B0283">
              <w:t>wa</w:t>
            </w:r>
            <w:r w:rsidR="00EC0491">
              <w:t>s to provide</w:t>
            </w:r>
            <w:r w:rsidRPr="00581910">
              <w:t xml:space="preserve">: </w:t>
            </w:r>
          </w:p>
          <w:p w:rsidR="003259D4" w:rsidRDefault="00581910" w:rsidP="00CF5219">
            <w:pPr>
              <w:pStyle w:val="NoSpacing"/>
              <w:numPr>
                <w:ilvl w:val="0"/>
                <w:numId w:val="4"/>
              </w:numPr>
            </w:pPr>
            <w:r w:rsidRPr="00581910">
              <w:t xml:space="preserve">recommendations for overcoming barriers to coordinated market surveillance; </w:t>
            </w:r>
          </w:p>
          <w:p w:rsidR="003259D4" w:rsidRDefault="00581910" w:rsidP="00CF5219">
            <w:pPr>
              <w:pStyle w:val="NoSpacing"/>
              <w:numPr>
                <w:ilvl w:val="0"/>
                <w:numId w:val="4"/>
              </w:numPr>
            </w:pPr>
            <w:r w:rsidRPr="00581910">
              <w:t xml:space="preserve">the development and collection of the existing best practices that </w:t>
            </w:r>
            <w:r w:rsidRPr="00581910">
              <w:rPr>
                <w:snapToGrid w:val="0"/>
              </w:rPr>
              <w:t>MSAs</w:t>
            </w:r>
            <w:r w:rsidRPr="00581910">
              <w:t>, with both limited and extensive</w:t>
            </w:r>
            <w:r w:rsidR="004B0283">
              <w:t xml:space="preserve"> experience and resources, are </w:t>
            </w:r>
            <w:r w:rsidRPr="00581910">
              <w:t xml:space="preserve">using when carrying out national market surveillance; and </w:t>
            </w:r>
          </w:p>
          <w:p w:rsidR="00581910" w:rsidRPr="00581910" w:rsidRDefault="00581910" w:rsidP="00CF5219">
            <w:pPr>
              <w:pStyle w:val="NoSpacing"/>
              <w:numPr>
                <w:ilvl w:val="0"/>
                <w:numId w:val="4"/>
              </w:numPr>
            </w:pPr>
            <w:proofErr w:type="gramStart"/>
            <w:r w:rsidRPr="00581910">
              <w:t>the</w:t>
            </w:r>
            <w:proofErr w:type="gramEnd"/>
            <w:r w:rsidRPr="00581910">
              <w:t xml:space="preserve"> development of a set of guidelines to be used by </w:t>
            </w:r>
            <w:r w:rsidRPr="00581910">
              <w:rPr>
                <w:snapToGrid w:val="0"/>
              </w:rPr>
              <w:t>MSAs</w:t>
            </w:r>
            <w:r w:rsidRPr="00581910">
              <w:t xml:space="preserve"> for future coordinated and effective national market surveillance programme(s). The guidance developed in this </w:t>
            </w:r>
            <w:proofErr w:type="gramStart"/>
            <w:r w:rsidRPr="00581910">
              <w:t xml:space="preserve">WP </w:t>
            </w:r>
            <w:r w:rsidR="0046235C">
              <w:t xml:space="preserve"> has</w:t>
            </w:r>
            <w:proofErr w:type="gramEnd"/>
            <w:r w:rsidR="0046235C">
              <w:t xml:space="preserve"> been </w:t>
            </w:r>
            <w:r w:rsidRPr="00581910">
              <w:t xml:space="preserve">validated and improved through the field work activities in WP3. </w:t>
            </w:r>
          </w:p>
          <w:p w:rsidR="00581910" w:rsidRPr="00581910" w:rsidRDefault="00581910" w:rsidP="00581910">
            <w:pPr>
              <w:pStyle w:val="NoSpacing"/>
              <w:rPr>
                <w:lang w:eastAsia="en-GB"/>
              </w:rPr>
            </w:pPr>
          </w:p>
        </w:tc>
      </w:tr>
      <w:tr w:rsidR="00581910" w:rsidRPr="00581910" w:rsidTr="00AA4434">
        <w:tc>
          <w:tcPr>
            <w:tcW w:w="9242" w:type="dxa"/>
            <w:gridSpan w:val="2"/>
            <w:tcBorders>
              <w:top w:val="single" w:sz="4" w:space="0" w:color="auto"/>
              <w:left w:val="single" w:sz="4" w:space="0" w:color="auto"/>
              <w:bottom w:val="single" w:sz="4" w:space="0" w:color="auto"/>
              <w:right w:val="single" w:sz="4" w:space="0" w:color="auto"/>
            </w:tcBorders>
          </w:tcPr>
          <w:p w:rsidR="00581910" w:rsidRPr="00581910" w:rsidRDefault="00581910" w:rsidP="00581910">
            <w:pPr>
              <w:pStyle w:val="NoSpacing"/>
              <w:rPr>
                <w:b/>
                <w:bCs/>
                <w:snapToGrid w:val="0"/>
              </w:rPr>
            </w:pPr>
            <w:r w:rsidRPr="00581910">
              <w:rPr>
                <w:b/>
                <w:bCs/>
                <w:snapToGrid w:val="0"/>
              </w:rPr>
              <w:t>Description of the tasks:</w:t>
            </w:r>
            <w:r w:rsidRPr="00581910">
              <w:rPr>
                <w:i/>
                <w:iCs/>
                <w:snapToGrid w:val="0"/>
              </w:rPr>
              <w:t xml:space="preserve"> </w:t>
            </w:r>
            <w:r w:rsidRPr="00581910">
              <w:rPr>
                <w:b/>
                <w:bCs/>
                <w:snapToGrid w:val="0"/>
              </w:rPr>
              <w:tab/>
            </w:r>
          </w:p>
          <w:p w:rsidR="00715DEE" w:rsidRDefault="00715DEE" w:rsidP="00581910">
            <w:pPr>
              <w:pStyle w:val="NoSpacing"/>
              <w:rPr>
                <w:b/>
                <w:lang w:eastAsia="en-GB"/>
              </w:rPr>
            </w:pPr>
          </w:p>
          <w:p w:rsidR="00581910" w:rsidRPr="00715DEE" w:rsidRDefault="00581910" w:rsidP="00581910">
            <w:pPr>
              <w:pStyle w:val="NoSpacing"/>
              <w:rPr>
                <w:b/>
                <w:lang w:eastAsia="en-GB"/>
              </w:rPr>
            </w:pPr>
            <w:r w:rsidRPr="00715DEE">
              <w:rPr>
                <w:b/>
                <w:lang w:eastAsia="en-GB"/>
              </w:rPr>
              <w:t>Identify and describe existing best practices for market surveillance and possible barriers to coordination</w:t>
            </w:r>
          </w:p>
          <w:p w:rsidR="00581910" w:rsidRPr="00581910" w:rsidRDefault="00581910" w:rsidP="00581910">
            <w:pPr>
              <w:pStyle w:val="NoSpacing"/>
              <w:rPr>
                <w:lang w:eastAsia="en-GB"/>
              </w:rPr>
            </w:pPr>
          </w:p>
          <w:p w:rsidR="00581910" w:rsidRPr="00581910" w:rsidRDefault="00581910" w:rsidP="00581910">
            <w:pPr>
              <w:pStyle w:val="NoSpacing"/>
              <w:rPr>
                <w:lang w:eastAsia="en-GB"/>
              </w:rPr>
            </w:pPr>
            <w:r w:rsidRPr="00581910">
              <w:rPr>
                <w:lang w:eastAsia="en-GB"/>
              </w:rPr>
              <w:t xml:space="preserve">A number of areas related to market surveillance activities </w:t>
            </w:r>
            <w:r w:rsidR="00640863">
              <w:rPr>
                <w:lang w:eastAsia="en-GB"/>
              </w:rPr>
              <w:t>ha</w:t>
            </w:r>
            <w:r w:rsidR="004B0283">
              <w:rPr>
                <w:lang w:eastAsia="en-GB"/>
              </w:rPr>
              <w:t>d</w:t>
            </w:r>
            <w:r w:rsidR="00640863">
              <w:rPr>
                <w:lang w:eastAsia="en-GB"/>
              </w:rPr>
              <w:t xml:space="preserve"> been</w:t>
            </w:r>
            <w:r w:rsidRPr="00581910">
              <w:rPr>
                <w:lang w:eastAsia="en-GB"/>
              </w:rPr>
              <w:t xml:space="preserve"> reviewed. Requirements of the </w:t>
            </w:r>
            <w:r w:rsidR="00316E4C">
              <w:rPr>
                <w:lang w:eastAsia="en-GB"/>
              </w:rPr>
              <w:t>Ecodesign</w:t>
            </w:r>
            <w:r w:rsidRPr="00581910">
              <w:rPr>
                <w:lang w:eastAsia="en-GB"/>
              </w:rPr>
              <w:t xml:space="preserve"> Directive and related</w:t>
            </w:r>
            <w:r w:rsidR="00640863">
              <w:rPr>
                <w:lang w:eastAsia="en-GB"/>
              </w:rPr>
              <w:t xml:space="preserve"> product specific requirements, </w:t>
            </w:r>
            <w:r w:rsidRPr="00581910">
              <w:rPr>
                <w:lang w:eastAsia="en-GB"/>
              </w:rPr>
              <w:t xml:space="preserve">national acts and enforcement systems, existing strategies and practices in different </w:t>
            </w:r>
            <w:r w:rsidR="00316E4C">
              <w:rPr>
                <w:lang w:eastAsia="en-GB"/>
              </w:rPr>
              <w:t>Member States</w:t>
            </w:r>
            <w:r w:rsidRPr="00581910">
              <w:rPr>
                <w:lang w:eastAsia="en-GB"/>
              </w:rPr>
              <w:t xml:space="preserve"> </w:t>
            </w:r>
            <w:r w:rsidR="004B0283">
              <w:rPr>
                <w:lang w:eastAsia="en-GB"/>
              </w:rPr>
              <w:t>were</w:t>
            </w:r>
            <w:r w:rsidRPr="00581910">
              <w:rPr>
                <w:lang w:eastAsia="en-GB"/>
              </w:rPr>
              <w:t xml:space="preserve"> studied.  In each area, </w:t>
            </w:r>
            <w:r w:rsidR="00640863" w:rsidRPr="00581910">
              <w:rPr>
                <w:lang w:eastAsia="en-GB"/>
              </w:rPr>
              <w:t xml:space="preserve">barriers for increased European coordination </w:t>
            </w:r>
            <w:r w:rsidR="004B0283">
              <w:rPr>
                <w:lang w:eastAsia="en-GB"/>
              </w:rPr>
              <w:t>were</w:t>
            </w:r>
            <w:r w:rsidRPr="00581910">
              <w:rPr>
                <w:lang w:eastAsia="en-GB"/>
              </w:rPr>
              <w:t xml:space="preserve"> identified. In order to complement and confirm the data gathered throughout the studies, a comprehensive survey and a set of interviews</w:t>
            </w:r>
            <w:r w:rsidR="00EC0491">
              <w:rPr>
                <w:lang w:eastAsia="en-GB"/>
              </w:rPr>
              <w:t xml:space="preserve"> with Market Surveillance Authorities (MSAs)</w:t>
            </w:r>
            <w:r w:rsidRPr="00581910">
              <w:rPr>
                <w:lang w:eastAsia="en-GB"/>
              </w:rPr>
              <w:t xml:space="preserve"> </w:t>
            </w:r>
            <w:r w:rsidR="00640863">
              <w:rPr>
                <w:lang w:eastAsia="en-GB"/>
              </w:rPr>
              <w:t>w</w:t>
            </w:r>
            <w:r w:rsidR="004B0283">
              <w:rPr>
                <w:lang w:eastAsia="en-GB"/>
              </w:rPr>
              <w:t>as</w:t>
            </w:r>
            <w:r w:rsidR="00640863">
              <w:rPr>
                <w:lang w:eastAsia="en-GB"/>
              </w:rPr>
              <w:t xml:space="preserve"> undertaken</w:t>
            </w:r>
            <w:r w:rsidRPr="00581910">
              <w:rPr>
                <w:lang w:eastAsia="en-GB"/>
              </w:rPr>
              <w:t xml:space="preserve"> to establish the situation </w:t>
            </w:r>
            <w:r w:rsidR="00EC0491">
              <w:rPr>
                <w:lang w:eastAsia="en-GB"/>
              </w:rPr>
              <w:t>across the EEA</w:t>
            </w:r>
            <w:r w:rsidR="00640863">
              <w:rPr>
                <w:lang w:eastAsia="en-GB"/>
              </w:rPr>
              <w:t>.</w:t>
            </w:r>
          </w:p>
          <w:p w:rsidR="00581910" w:rsidRPr="00581910" w:rsidRDefault="00581910" w:rsidP="00581910">
            <w:pPr>
              <w:pStyle w:val="NoSpacing"/>
              <w:rPr>
                <w:lang w:eastAsia="en-GB"/>
              </w:rPr>
            </w:pPr>
          </w:p>
          <w:p w:rsidR="00581910" w:rsidRPr="00581910" w:rsidRDefault="00581910" w:rsidP="00581910">
            <w:pPr>
              <w:pStyle w:val="NoSpacing"/>
              <w:rPr>
                <w:b/>
                <w:i/>
                <w:lang w:eastAsia="en-GB"/>
              </w:rPr>
            </w:pPr>
            <w:r w:rsidRPr="00581910">
              <w:rPr>
                <w:b/>
                <w:i/>
                <w:lang w:eastAsia="en-GB"/>
              </w:rPr>
              <w:t xml:space="preserve"> Identifying EU wide product model numbers (FFII-LCOE</w:t>
            </w:r>
            <w:r w:rsidR="00074170">
              <w:rPr>
                <w:b/>
                <w:i/>
                <w:lang w:eastAsia="en-GB"/>
              </w:rPr>
              <w:t xml:space="preserve"> is sub-task leader</w:t>
            </w:r>
            <w:r w:rsidRPr="00581910">
              <w:rPr>
                <w:b/>
                <w:i/>
                <w:lang w:eastAsia="en-GB"/>
              </w:rPr>
              <w:t>)</w:t>
            </w:r>
          </w:p>
          <w:p w:rsidR="00F0106C" w:rsidRDefault="00F0106C" w:rsidP="00F0106C">
            <w:pPr>
              <w:pStyle w:val="NoSpacing"/>
              <w:rPr>
                <w:i/>
                <w:lang w:eastAsia="en-GB"/>
              </w:rPr>
            </w:pPr>
          </w:p>
          <w:p w:rsidR="00581910" w:rsidRPr="00F0106C" w:rsidRDefault="00581910" w:rsidP="00B35F69">
            <w:pPr>
              <w:pStyle w:val="NoSpacing"/>
              <w:rPr>
                <w:lang w:eastAsia="en-GB"/>
              </w:rPr>
            </w:pPr>
            <w:r w:rsidRPr="00F0106C">
              <w:rPr>
                <w:lang w:eastAsia="en-GB"/>
              </w:rPr>
              <w:t>Establishing process for identifying EEA-wide product model numbers</w:t>
            </w:r>
          </w:p>
          <w:p w:rsidR="00581910" w:rsidRPr="00581910" w:rsidRDefault="00581910" w:rsidP="00BA3BF8">
            <w:pPr>
              <w:pStyle w:val="NoSpacing"/>
              <w:numPr>
                <w:ilvl w:val="0"/>
                <w:numId w:val="35"/>
              </w:numPr>
              <w:rPr>
                <w:lang w:eastAsia="en-GB"/>
              </w:rPr>
            </w:pPr>
            <w:r w:rsidRPr="00581910">
              <w:rPr>
                <w:lang w:eastAsia="en-GB"/>
              </w:rPr>
              <w:t xml:space="preserve">The model numbers of certain products are inconsistent across the EU. For instance, the model number of a product in one country may be different from the model number of the same product in a different country. This is a major barrier for increased coordination of market surveillance activities and therefore this is dealt with in a specific sub-task of WP2. </w:t>
            </w:r>
          </w:p>
          <w:p w:rsidR="00581910" w:rsidRPr="00581910" w:rsidRDefault="00581910" w:rsidP="00BA3BF8">
            <w:pPr>
              <w:pStyle w:val="NoSpacing"/>
              <w:numPr>
                <w:ilvl w:val="0"/>
                <w:numId w:val="35"/>
              </w:numPr>
              <w:rPr>
                <w:lang w:eastAsia="en-GB"/>
              </w:rPr>
            </w:pPr>
            <w:r w:rsidRPr="00440E27">
              <w:rPr>
                <w:lang w:eastAsia="en-GB"/>
              </w:rPr>
              <w:t xml:space="preserve">To provide consistency of the product model numbers, this work package </w:t>
            </w:r>
            <w:r w:rsidR="00D05040" w:rsidRPr="00440E27">
              <w:rPr>
                <w:lang w:eastAsia="en-GB"/>
              </w:rPr>
              <w:t>c</w:t>
            </w:r>
            <w:r w:rsidRPr="00440E27">
              <w:rPr>
                <w:lang w:eastAsia="en-GB"/>
              </w:rPr>
              <w:t>ollect</w:t>
            </w:r>
            <w:r w:rsidR="00D05040" w:rsidRPr="00440E27">
              <w:rPr>
                <w:lang w:eastAsia="en-GB"/>
              </w:rPr>
              <w:t>ed</w:t>
            </w:r>
            <w:r w:rsidRPr="00440E27">
              <w:rPr>
                <w:lang w:eastAsia="en-GB"/>
              </w:rPr>
              <w:t xml:space="preserve"> existing information on product model numbers and compare</w:t>
            </w:r>
            <w:r w:rsidR="005B43FE" w:rsidRPr="00440E27">
              <w:rPr>
                <w:lang w:eastAsia="en-GB"/>
              </w:rPr>
              <w:t>d</w:t>
            </w:r>
            <w:r w:rsidRPr="00440E27">
              <w:rPr>
                <w:lang w:eastAsia="en-GB"/>
              </w:rPr>
              <w:t xml:space="preserve"> results with other partners’ data.</w:t>
            </w:r>
            <w:r w:rsidRPr="00581910">
              <w:rPr>
                <w:lang w:eastAsia="en-GB"/>
              </w:rPr>
              <w:t xml:space="preserve"> </w:t>
            </w:r>
            <w:r w:rsidR="00440E27">
              <w:rPr>
                <w:lang w:eastAsia="en-GB"/>
              </w:rPr>
              <w:t>D</w:t>
            </w:r>
            <w:r w:rsidRPr="00581910">
              <w:rPr>
                <w:lang w:eastAsia="en-GB"/>
              </w:rPr>
              <w:t xml:space="preserve">iscussions </w:t>
            </w:r>
            <w:r w:rsidR="00573BD2">
              <w:rPr>
                <w:lang w:eastAsia="en-GB"/>
              </w:rPr>
              <w:t xml:space="preserve">undertaken </w:t>
            </w:r>
            <w:r w:rsidRPr="00581910">
              <w:rPr>
                <w:lang w:eastAsia="en-GB"/>
              </w:rPr>
              <w:t xml:space="preserve">with </w:t>
            </w:r>
            <w:r w:rsidR="00573BD2">
              <w:rPr>
                <w:lang w:eastAsia="en-GB"/>
              </w:rPr>
              <w:t>EAG</w:t>
            </w:r>
            <w:r w:rsidRPr="00581910">
              <w:rPr>
                <w:lang w:eastAsia="en-GB"/>
              </w:rPr>
              <w:t xml:space="preserve"> members to find the best methods of identifying products that have inconsistent model numbers in the EEA. This </w:t>
            </w:r>
            <w:r w:rsidR="00F0106C">
              <w:rPr>
                <w:lang w:eastAsia="en-GB"/>
              </w:rPr>
              <w:t>was</w:t>
            </w:r>
            <w:r w:rsidR="00440E27">
              <w:rPr>
                <w:lang w:eastAsia="en-GB"/>
              </w:rPr>
              <w:t xml:space="preserve"> to </w:t>
            </w:r>
            <w:r w:rsidRPr="00581910">
              <w:rPr>
                <w:lang w:eastAsia="en-GB"/>
              </w:rPr>
              <w:t>help prevent MSAs from unknowingly performing tests on products that have already been tested by other MSAs.</w:t>
            </w:r>
          </w:p>
          <w:p w:rsidR="00440E27" w:rsidRDefault="00440E27" w:rsidP="00581910">
            <w:pPr>
              <w:pStyle w:val="NoSpacing"/>
              <w:rPr>
                <w:i/>
                <w:lang w:eastAsia="en-GB"/>
              </w:rPr>
            </w:pPr>
          </w:p>
          <w:p w:rsidR="00581910" w:rsidRPr="00F0106C" w:rsidRDefault="00581910" w:rsidP="00B35F69">
            <w:pPr>
              <w:pStyle w:val="NoSpacing"/>
              <w:rPr>
                <w:lang w:eastAsia="en-GB"/>
              </w:rPr>
            </w:pPr>
            <w:r w:rsidRPr="00F0106C">
              <w:rPr>
                <w:lang w:eastAsia="en-GB"/>
              </w:rPr>
              <w:t>Identify information and technical parameters necessary for a database for product model numbers</w:t>
            </w:r>
          </w:p>
          <w:p w:rsidR="00581910" w:rsidRPr="005B11CE" w:rsidRDefault="005B11CE" w:rsidP="00BA3BF8">
            <w:pPr>
              <w:pStyle w:val="NoSpacing"/>
              <w:numPr>
                <w:ilvl w:val="0"/>
                <w:numId w:val="35"/>
              </w:numPr>
              <w:rPr>
                <w:lang w:eastAsia="en-GB"/>
              </w:rPr>
            </w:pPr>
            <w:r>
              <w:rPr>
                <w:lang w:eastAsia="en-GB"/>
              </w:rPr>
              <w:t>The project a</w:t>
            </w:r>
            <w:r w:rsidR="00581910" w:rsidRPr="005B11CE">
              <w:rPr>
                <w:lang w:eastAsia="en-GB"/>
              </w:rPr>
              <w:t>nalyse</w:t>
            </w:r>
            <w:r>
              <w:rPr>
                <w:lang w:eastAsia="en-GB"/>
              </w:rPr>
              <w:t>d</w:t>
            </w:r>
            <w:r w:rsidR="00581910" w:rsidRPr="005B11CE">
              <w:rPr>
                <w:lang w:eastAsia="en-GB"/>
              </w:rPr>
              <w:t xml:space="preserve"> the information in the above tasks to determine how this information should be checked and included in an accessible and user friendly database. This information fed into the information repository output of WP4. </w:t>
            </w:r>
          </w:p>
          <w:p w:rsidR="00581910" w:rsidRPr="00581910" w:rsidRDefault="00581910" w:rsidP="00581910">
            <w:pPr>
              <w:pStyle w:val="NoSpacing"/>
              <w:rPr>
                <w:lang w:eastAsia="en-GB"/>
              </w:rPr>
            </w:pPr>
          </w:p>
          <w:p w:rsidR="00581910" w:rsidRDefault="00581910" w:rsidP="00581910">
            <w:pPr>
              <w:pStyle w:val="NoSpacing"/>
              <w:rPr>
                <w:b/>
                <w:i/>
                <w:lang w:eastAsia="en-GB"/>
              </w:rPr>
            </w:pPr>
            <w:r w:rsidRPr="00581910">
              <w:rPr>
                <w:b/>
                <w:i/>
                <w:lang w:eastAsia="en-GB"/>
              </w:rPr>
              <w:t>Document Inspection Requirements (FFII-LCOE</w:t>
            </w:r>
            <w:r w:rsidR="00074170">
              <w:rPr>
                <w:b/>
                <w:i/>
                <w:lang w:eastAsia="en-GB"/>
              </w:rPr>
              <w:t xml:space="preserve"> is sub-task leader</w:t>
            </w:r>
            <w:r w:rsidRPr="00581910">
              <w:rPr>
                <w:b/>
                <w:i/>
                <w:lang w:eastAsia="en-GB"/>
              </w:rPr>
              <w:t>)</w:t>
            </w:r>
          </w:p>
          <w:p w:rsidR="00F0106C" w:rsidRPr="00581910" w:rsidRDefault="00F0106C" w:rsidP="00581910">
            <w:pPr>
              <w:pStyle w:val="NoSpacing"/>
              <w:rPr>
                <w:b/>
                <w:i/>
                <w:lang w:eastAsia="en-GB"/>
              </w:rPr>
            </w:pPr>
          </w:p>
          <w:p w:rsidR="00581910" w:rsidRPr="00F0106C" w:rsidRDefault="00581910" w:rsidP="00B35F69">
            <w:pPr>
              <w:pStyle w:val="NoSpacing"/>
              <w:rPr>
                <w:lang w:eastAsia="en-GB"/>
              </w:rPr>
            </w:pPr>
            <w:r w:rsidRPr="00F0106C">
              <w:rPr>
                <w:lang w:eastAsia="en-GB"/>
              </w:rPr>
              <w:t>Identify product documentation that manufacturers must submit for market surveillance</w:t>
            </w:r>
          </w:p>
          <w:p w:rsidR="00581910" w:rsidRDefault="00A037E6" w:rsidP="00BA3BF8">
            <w:pPr>
              <w:pStyle w:val="NoSpacing"/>
              <w:numPr>
                <w:ilvl w:val="0"/>
                <w:numId w:val="35"/>
              </w:numPr>
              <w:rPr>
                <w:lang w:eastAsia="en-GB"/>
              </w:rPr>
            </w:pPr>
            <w:r>
              <w:rPr>
                <w:lang w:eastAsia="en-GB"/>
              </w:rPr>
              <w:t>Ecopliant</w:t>
            </w:r>
            <w:r w:rsidR="005B11CE">
              <w:rPr>
                <w:lang w:eastAsia="en-GB"/>
              </w:rPr>
              <w:t xml:space="preserve"> d</w:t>
            </w:r>
            <w:r w:rsidR="00581910" w:rsidRPr="00581910">
              <w:rPr>
                <w:lang w:eastAsia="en-GB"/>
              </w:rPr>
              <w:t>efine</w:t>
            </w:r>
            <w:r w:rsidR="005B11CE">
              <w:rPr>
                <w:lang w:eastAsia="en-GB"/>
              </w:rPr>
              <w:t>d</w:t>
            </w:r>
            <w:r w:rsidR="00581910" w:rsidRPr="00581910">
              <w:rPr>
                <w:lang w:eastAsia="en-GB"/>
              </w:rPr>
              <w:t xml:space="preserve"> the type of documents and information that manufacturers and importers must provide according to the requirements of Annex IV of 2009/125/EC Directive for each </w:t>
            </w:r>
            <w:r w:rsidR="00581910" w:rsidRPr="00581910">
              <w:rPr>
                <w:lang w:eastAsia="en-GB"/>
              </w:rPr>
              <w:lastRenderedPageBreak/>
              <w:t xml:space="preserve">product and applicable regulation (technical fiche, test reports, </w:t>
            </w:r>
            <w:proofErr w:type="spellStart"/>
            <w:r w:rsidR="00581910" w:rsidRPr="00581910">
              <w:rPr>
                <w:lang w:eastAsia="en-GB"/>
              </w:rPr>
              <w:t>etc</w:t>
            </w:r>
            <w:proofErr w:type="spellEnd"/>
            <w:r w:rsidR="00581910" w:rsidRPr="00581910">
              <w:rPr>
                <w:lang w:eastAsia="en-GB"/>
              </w:rPr>
              <w:t xml:space="preserve">). Results of this analysis </w:t>
            </w:r>
            <w:r w:rsidR="005B11CE">
              <w:rPr>
                <w:lang w:eastAsia="en-GB"/>
              </w:rPr>
              <w:t xml:space="preserve">fed into </w:t>
            </w:r>
            <w:r w:rsidR="00581910" w:rsidRPr="00581910">
              <w:rPr>
                <w:lang w:eastAsia="en-GB"/>
              </w:rPr>
              <w:t xml:space="preserve">the relevant parameters and values </w:t>
            </w:r>
            <w:r w:rsidR="005B11CE">
              <w:rPr>
                <w:lang w:eastAsia="en-GB"/>
              </w:rPr>
              <w:t>identified in the action below.</w:t>
            </w:r>
          </w:p>
          <w:p w:rsidR="005B11CE" w:rsidRPr="00581910" w:rsidRDefault="005B11CE" w:rsidP="00581910">
            <w:pPr>
              <w:pStyle w:val="NoSpacing"/>
              <w:rPr>
                <w:lang w:eastAsia="en-GB"/>
              </w:rPr>
            </w:pPr>
          </w:p>
          <w:p w:rsidR="00581910" w:rsidRPr="00F0106C" w:rsidRDefault="00581910" w:rsidP="00F0106C">
            <w:pPr>
              <w:pStyle w:val="NoSpacing"/>
              <w:rPr>
                <w:lang w:eastAsia="en-GB"/>
              </w:rPr>
            </w:pPr>
            <w:r w:rsidRPr="00F0106C">
              <w:rPr>
                <w:lang w:eastAsia="en-GB"/>
              </w:rPr>
              <w:t xml:space="preserve">Review and analysis of product documentation required by the </w:t>
            </w:r>
            <w:r w:rsidR="00316E4C">
              <w:rPr>
                <w:lang w:eastAsia="en-GB"/>
              </w:rPr>
              <w:t>Ecodesign</w:t>
            </w:r>
            <w:r w:rsidRPr="00F0106C">
              <w:rPr>
                <w:lang w:eastAsia="en-GB"/>
              </w:rPr>
              <w:t xml:space="preserve"> Directive</w:t>
            </w:r>
          </w:p>
          <w:p w:rsidR="00B35F69" w:rsidRDefault="00477436" w:rsidP="00BA3BF8">
            <w:pPr>
              <w:pStyle w:val="NoSpacing"/>
              <w:numPr>
                <w:ilvl w:val="0"/>
                <w:numId w:val="35"/>
              </w:numPr>
              <w:rPr>
                <w:lang w:eastAsia="en-GB"/>
              </w:rPr>
            </w:pPr>
            <w:r>
              <w:rPr>
                <w:lang w:eastAsia="en-GB"/>
              </w:rPr>
              <w:t>The project c</w:t>
            </w:r>
            <w:r w:rsidR="00581910" w:rsidRPr="00581910">
              <w:rPr>
                <w:lang w:eastAsia="en-GB"/>
              </w:rPr>
              <w:t>arr</w:t>
            </w:r>
            <w:r w:rsidR="005B11CE">
              <w:rPr>
                <w:lang w:eastAsia="en-GB"/>
              </w:rPr>
              <w:t>ied</w:t>
            </w:r>
            <w:r w:rsidR="00581910" w:rsidRPr="00581910">
              <w:rPr>
                <w:lang w:eastAsia="en-GB"/>
              </w:rPr>
              <w:t xml:space="preserve"> out an analysis to determine the relevant product information that needs to be checked and included in product documentation, as required by the product specific regulations. This information includes the parameters or product features and calculations that must be included in the product fiches, declarations of conformity and other relevant product documents. </w:t>
            </w:r>
          </w:p>
          <w:p w:rsidR="00581910" w:rsidRPr="00581910" w:rsidRDefault="00581910" w:rsidP="00BA3BF8">
            <w:pPr>
              <w:pStyle w:val="NoSpacing"/>
              <w:numPr>
                <w:ilvl w:val="0"/>
                <w:numId w:val="35"/>
              </w:numPr>
              <w:rPr>
                <w:lang w:eastAsia="en-GB"/>
              </w:rPr>
            </w:pPr>
            <w:r w:rsidRPr="00581910">
              <w:rPr>
                <w:lang w:eastAsia="en-GB"/>
              </w:rPr>
              <w:t xml:space="preserve">Product parameters </w:t>
            </w:r>
            <w:r w:rsidR="00F468BA">
              <w:rPr>
                <w:lang w:eastAsia="en-GB"/>
              </w:rPr>
              <w:t>were</w:t>
            </w:r>
            <w:r w:rsidRPr="00581910">
              <w:rPr>
                <w:lang w:eastAsia="en-GB"/>
              </w:rPr>
              <w:t xml:space="preserve"> identified for different products, for example the model number, the type of product, the energy consumption, volume of the product, efficiency class, etc. This analysis look</w:t>
            </w:r>
            <w:r w:rsidR="00F468BA">
              <w:rPr>
                <w:lang w:eastAsia="en-GB"/>
              </w:rPr>
              <w:t>ed</w:t>
            </w:r>
            <w:r w:rsidRPr="00581910">
              <w:rPr>
                <w:lang w:eastAsia="en-GB"/>
              </w:rPr>
              <w:t xml:space="preserve"> at existing adopted product regulations to determine parameters that are requested for inclusion in product documentation for different products (e.g. TVs will have different relevant parameters to washing machines – for example, screen size rather than water consumption). </w:t>
            </w:r>
          </w:p>
          <w:p w:rsidR="00F468BA" w:rsidRDefault="00F468BA" w:rsidP="00581910">
            <w:pPr>
              <w:pStyle w:val="NoSpacing"/>
              <w:rPr>
                <w:i/>
                <w:lang w:eastAsia="en-GB"/>
              </w:rPr>
            </w:pPr>
          </w:p>
          <w:p w:rsidR="00581910" w:rsidRPr="00F0106C" w:rsidRDefault="00581910" w:rsidP="00F0106C">
            <w:pPr>
              <w:pStyle w:val="NoSpacing"/>
              <w:rPr>
                <w:lang w:eastAsia="en-GB"/>
              </w:rPr>
            </w:pPr>
            <w:r w:rsidRPr="00F0106C">
              <w:rPr>
                <w:lang w:eastAsia="en-GB"/>
              </w:rPr>
              <w:t>Identify information and technical parameters necessary for a product documentation database</w:t>
            </w:r>
          </w:p>
          <w:p w:rsidR="00581910" w:rsidRPr="00581910" w:rsidRDefault="00477436" w:rsidP="00BA3BF8">
            <w:pPr>
              <w:pStyle w:val="NoSpacing"/>
              <w:numPr>
                <w:ilvl w:val="0"/>
                <w:numId w:val="35"/>
              </w:numPr>
              <w:rPr>
                <w:lang w:eastAsia="en-GB"/>
              </w:rPr>
            </w:pPr>
            <w:r>
              <w:rPr>
                <w:lang w:eastAsia="en-GB"/>
              </w:rPr>
              <w:t>The project a</w:t>
            </w:r>
            <w:r w:rsidR="00581910" w:rsidRPr="00581910">
              <w:rPr>
                <w:lang w:eastAsia="en-GB"/>
              </w:rPr>
              <w:t>nalyse</w:t>
            </w:r>
            <w:r w:rsidR="00F468BA">
              <w:rPr>
                <w:lang w:eastAsia="en-GB"/>
              </w:rPr>
              <w:t>d</w:t>
            </w:r>
            <w:r w:rsidR="00581910" w:rsidRPr="00581910">
              <w:rPr>
                <w:lang w:eastAsia="en-GB"/>
              </w:rPr>
              <w:t xml:space="preserve"> the </w:t>
            </w:r>
            <w:r w:rsidR="00316E4C">
              <w:rPr>
                <w:lang w:eastAsia="en-GB"/>
              </w:rPr>
              <w:t>Ecodesign</w:t>
            </w:r>
            <w:r w:rsidR="00581910" w:rsidRPr="00581910">
              <w:rPr>
                <w:lang w:eastAsia="en-GB"/>
              </w:rPr>
              <w:t xml:space="preserve"> Regulations to determine the relevant parameters (e.g. model, type, energy consumption, volume, efficiency class, </w:t>
            </w:r>
            <w:proofErr w:type="spellStart"/>
            <w:r w:rsidR="00581910" w:rsidRPr="00581910">
              <w:rPr>
                <w:lang w:eastAsia="en-GB"/>
              </w:rPr>
              <w:t>etc</w:t>
            </w:r>
            <w:proofErr w:type="spellEnd"/>
            <w:r w:rsidR="00581910" w:rsidRPr="00581910">
              <w:rPr>
                <w:lang w:eastAsia="en-GB"/>
              </w:rPr>
              <w:t xml:space="preserve">) to be checked and included in an accessible and user friendly database. This information fed into the information repository output of WP4. </w:t>
            </w:r>
          </w:p>
          <w:p w:rsidR="00581910" w:rsidRPr="00581910" w:rsidRDefault="00581910" w:rsidP="00581910">
            <w:pPr>
              <w:pStyle w:val="NoSpacing"/>
              <w:rPr>
                <w:lang w:eastAsia="en-GB"/>
              </w:rPr>
            </w:pPr>
          </w:p>
          <w:p w:rsidR="00581910" w:rsidRPr="00581910" w:rsidRDefault="00581910" w:rsidP="00581910">
            <w:pPr>
              <w:pStyle w:val="NoSpacing"/>
              <w:rPr>
                <w:b/>
                <w:i/>
                <w:lang w:eastAsia="en-GB"/>
              </w:rPr>
            </w:pPr>
            <w:r w:rsidRPr="00581910">
              <w:rPr>
                <w:b/>
                <w:i/>
                <w:lang w:eastAsia="en-GB"/>
              </w:rPr>
              <w:t>Techniques for Selecting Products for Testing (ENEA</w:t>
            </w:r>
            <w:r w:rsidR="00074170">
              <w:rPr>
                <w:b/>
                <w:i/>
                <w:lang w:eastAsia="en-GB"/>
              </w:rPr>
              <w:t xml:space="preserve"> is sub-task leader</w:t>
            </w:r>
            <w:r w:rsidRPr="00581910">
              <w:rPr>
                <w:b/>
                <w:i/>
                <w:lang w:eastAsia="en-GB"/>
              </w:rPr>
              <w:t>)</w:t>
            </w:r>
          </w:p>
          <w:p w:rsidR="00B35F69" w:rsidRDefault="00B35F69" w:rsidP="00B35F69">
            <w:pPr>
              <w:pStyle w:val="NoSpacing"/>
              <w:rPr>
                <w:i/>
                <w:lang w:eastAsia="en-GB"/>
              </w:rPr>
            </w:pPr>
          </w:p>
          <w:p w:rsidR="00581910" w:rsidRPr="00B35F69" w:rsidRDefault="00581910" w:rsidP="00B35F69">
            <w:pPr>
              <w:pStyle w:val="NoSpacing"/>
              <w:rPr>
                <w:lang w:eastAsia="en-GB"/>
              </w:rPr>
            </w:pPr>
            <w:r w:rsidRPr="00B35F69">
              <w:rPr>
                <w:lang w:eastAsia="en-GB"/>
              </w:rPr>
              <w:t>Targeting products for testing</w:t>
            </w:r>
          </w:p>
          <w:p w:rsidR="00581910" w:rsidRPr="00581910" w:rsidRDefault="00074170" w:rsidP="00BA3BF8">
            <w:pPr>
              <w:pStyle w:val="NoSpacing"/>
              <w:numPr>
                <w:ilvl w:val="0"/>
                <w:numId w:val="35"/>
              </w:numPr>
              <w:rPr>
                <w:lang w:eastAsia="en-GB"/>
              </w:rPr>
            </w:pPr>
            <w:r>
              <w:rPr>
                <w:lang w:eastAsia="en-GB"/>
              </w:rPr>
              <w:t xml:space="preserve">ENEA </w:t>
            </w:r>
            <w:r w:rsidR="00581910" w:rsidRPr="00581910">
              <w:rPr>
                <w:lang w:eastAsia="en-GB"/>
              </w:rPr>
              <w:t>Identif</w:t>
            </w:r>
            <w:r w:rsidR="005C256E">
              <w:rPr>
                <w:lang w:eastAsia="en-GB"/>
              </w:rPr>
              <w:t>ied</w:t>
            </w:r>
            <w:r w:rsidR="00581910" w:rsidRPr="00581910">
              <w:rPr>
                <w:lang w:eastAsia="en-GB"/>
              </w:rPr>
              <w:t xml:space="preserve"> and analyse</w:t>
            </w:r>
            <w:r w:rsidR="005C256E">
              <w:rPr>
                <w:lang w:eastAsia="en-GB"/>
              </w:rPr>
              <w:t>d</w:t>
            </w:r>
            <w:r w:rsidR="00581910" w:rsidRPr="00581910">
              <w:rPr>
                <w:lang w:eastAsia="en-GB"/>
              </w:rPr>
              <w:t xml:space="preserve"> existing techniques used by different MSAs to target products for </w:t>
            </w:r>
            <w:r w:rsidR="005C256E">
              <w:rPr>
                <w:lang w:eastAsia="en-GB"/>
              </w:rPr>
              <w:t xml:space="preserve">full </w:t>
            </w:r>
            <w:r w:rsidR="00581910" w:rsidRPr="00581910">
              <w:rPr>
                <w:lang w:eastAsia="en-GB"/>
              </w:rPr>
              <w:t xml:space="preserve">compliance testing, to understand the background, benefits and effectiveness of different targeting methods (e.g. testing based on product documentation, risk-based approaches, testing based on competitor/customer complaints, random testing, </w:t>
            </w:r>
            <w:proofErr w:type="spellStart"/>
            <w:r w:rsidR="00581910" w:rsidRPr="00581910">
              <w:rPr>
                <w:lang w:eastAsia="en-GB"/>
              </w:rPr>
              <w:t>etc</w:t>
            </w:r>
            <w:proofErr w:type="spellEnd"/>
            <w:r w:rsidR="00581910" w:rsidRPr="00581910">
              <w:rPr>
                <w:lang w:eastAsia="en-GB"/>
              </w:rPr>
              <w:t>).</w:t>
            </w:r>
            <w:r>
              <w:rPr>
                <w:lang w:eastAsia="en-GB"/>
              </w:rPr>
              <w:t xml:space="preserve"> </w:t>
            </w:r>
          </w:p>
          <w:p w:rsidR="00F468BA" w:rsidRDefault="00F468BA" w:rsidP="00581910">
            <w:pPr>
              <w:pStyle w:val="NoSpacing"/>
              <w:rPr>
                <w:i/>
                <w:lang w:eastAsia="en-GB"/>
              </w:rPr>
            </w:pPr>
          </w:p>
          <w:p w:rsidR="00581910" w:rsidRPr="00B35F69" w:rsidRDefault="00581910" w:rsidP="00B35F69">
            <w:pPr>
              <w:pStyle w:val="NoSpacing"/>
              <w:rPr>
                <w:lang w:eastAsia="en-GB"/>
              </w:rPr>
            </w:pPr>
            <w:r w:rsidRPr="00B35F69">
              <w:rPr>
                <w:lang w:eastAsia="en-GB"/>
              </w:rPr>
              <w:t xml:space="preserve">Screening test techniques </w:t>
            </w:r>
          </w:p>
          <w:p w:rsidR="00581910" w:rsidRPr="00581910" w:rsidRDefault="00581910" w:rsidP="00BA3BF8">
            <w:pPr>
              <w:pStyle w:val="NoSpacing"/>
              <w:numPr>
                <w:ilvl w:val="0"/>
                <w:numId w:val="35"/>
              </w:numPr>
              <w:rPr>
                <w:lang w:eastAsia="en-GB"/>
              </w:rPr>
            </w:pPr>
            <w:r w:rsidRPr="00581910">
              <w:rPr>
                <w:lang w:eastAsia="en-GB"/>
              </w:rPr>
              <w:t>I</w:t>
            </w:r>
            <w:r w:rsidR="005C256E">
              <w:rPr>
                <w:lang w:eastAsia="en-GB"/>
              </w:rPr>
              <w:t>dentified</w:t>
            </w:r>
            <w:r w:rsidRPr="00581910">
              <w:rPr>
                <w:lang w:eastAsia="en-GB"/>
              </w:rPr>
              <w:t xml:space="preserve"> and analyse</w:t>
            </w:r>
            <w:r w:rsidR="005C256E">
              <w:rPr>
                <w:lang w:eastAsia="en-GB"/>
              </w:rPr>
              <w:t>d</w:t>
            </w:r>
            <w:r w:rsidRPr="00581910">
              <w:rPr>
                <w:lang w:eastAsia="en-GB"/>
              </w:rPr>
              <w:t xml:space="preserve"> the various ‘screening’ techniques used by different MSAs. These are preliminary low cost screening tests to assess the likelihood that a model will fail full compliance testing, before deciding whether to proceed with the full compliance testing in accredited laboratories. These can be carried out in the field or by MSA personnel, rather than by a subcontracted accredited laboratory where all relevant parameters can be controlled.   </w:t>
            </w:r>
          </w:p>
          <w:p w:rsidR="00F468BA" w:rsidRDefault="00F468BA" w:rsidP="00581910">
            <w:pPr>
              <w:pStyle w:val="NoSpacing"/>
              <w:rPr>
                <w:i/>
                <w:lang w:eastAsia="en-GB"/>
              </w:rPr>
            </w:pPr>
          </w:p>
          <w:p w:rsidR="00581910" w:rsidRPr="00B35F69" w:rsidRDefault="00581910" w:rsidP="00B35F69">
            <w:pPr>
              <w:pStyle w:val="NoSpacing"/>
              <w:rPr>
                <w:lang w:eastAsia="en-GB"/>
              </w:rPr>
            </w:pPr>
            <w:r w:rsidRPr="00B35F69">
              <w:rPr>
                <w:lang w:eastAsia="en-GB"/>
              </w:rPr>
              <w:t>Identify information and technical parameters necessary for a database for screen test plans and results</w:t>
            </w:r>
          </w:p>
          <w:p w:rsidR="00581910" w:rsidRPr="00581910" w:rsidRDefault="00581910" w:rsidP="00BA3BF8">
            <w:pPr>
              <w:pStyle w:val="NoSpacing"/>
              <w:numPr>
                <w:ilvl w:val="0"/>
                <w:numId w:val="35"/>
              </w:numPr>
              <w:rPr>
                <w:lang w:eastAsia="en-GB"/>
              </w:rPr>
            </w:pPr>
            <w:r w:rsidRPr="00581910">
              <w:rPr>
                <w:lang w:eastAsia="en-GB"/>
              </w:rPr>
              <w:t xml:space="preserve">Analyse the information in the above tasks to determine how this information should be checked and included in an accessible and user friendly database. This information will feed into the information repository output of WP4. </w:t>
            </w:r>
          </w:p>
          <w:p w:rsidR="00581910" w:rsidRPr="00581910" w:rsidRDefault="00581910" w:rsidP="00581910">
            <w:pPr>
              <w:pStyle w:val="NoSpacing"/>
              <w:rPr>
                <w:lang w:eastAsia="en-GB"/>
              </w:rPr>
            </w:pPr>
          </w:p>
          <w:p w:rsidR="00581910" w:rsidRDefault="00581910" w:rsidP="00581910">
            <w:pPr>
              <w:pStyle w:val="NoSpacing"/>
              <w:rPr>
                <w:b/>
                <w:i/>
                <w:lang w:eastAsia="en-GB"/>
              </w:rPr>
            </w:pPr>
            <w:r w:rsidRPr="00581910">
              <w:rPr>
                <w:b/>
                <w:i/>
                <w:lang w:eastAsia="en-GB"/>
              </w:rPr>
              <w:t>Testing Programmes and Compliance Testing Activities (NMO</w:t>
            </w:r>
            <w:r w:rsidR="00074170">
              <w:rPr>
                <w:b/>
                <w:i/>
                <w:lang w:eastAsia="en-GB"/>
              </w:rPr>
              <w:t xml:space="preserve"> is sub-task leader</w:t>
            </w:r>
            <w:r w:rsidRPr="00581910">
              <w:rPr>
                <w:b/>
                <w:i/>
                <w:lang w:eastAsia="en-GB"/>
              </w:rPr>
              <w:t xml:space="preserve">) </w:t>
            </w:r>
          </w:p>
          <w:p w:rsidR="00B35F69" w:rsidRPr="00581910" w:rsidRDefault="00B35F69" w:rsidP="00581910">
            <w:pPr>
              <w:pStyle w:val="NoSpacing"/>
              <w:rPr>
                <w:b/>
                <w:i/>
                <w:lang w:eastAsia="en-GB"/>
              </w:rPr>
            </w:pPr>
          </w:p>
          <w:p w:rsidR="00581910" w:rsidRPr="00B35F69" w:rsidRDefault="00581910" w:rsidP="00B35F69">
            <w:pPr>
              <w:pStyle w:val="NoSpacing"/>
              <w:rPr>
                <w:lang w:eastAsia="en-GB"/>
              </w:rPr>
            </w:pPr>
            <w:r w:rsidRPr="00B35F69">
              <w:rPr>
                <w:lang w:eastAsia="en-GB"/>
              </w:rPr>
              <w:t>Current practice in the development of national testing programmes</w:t>
            </w:r>
          </w:p>
          <w:p w:rsidR="00581910" w:rsidRPr="00581910" w:rsidRDefault="00581910" w:rsidP="00BA3BF8">
            <w:pPr>
              <w:pStyle w:val="NoSpacing"/>
              <w:numPr>
                <w:ilvl w:val="0"/>
                <w:numId w:val="35"/>
              </w:numPr>
              <w:rPr>
                <w:lang w:eastAsia="en-GB"/>
              </w:rPr>
            </w:pPr>
            <w:r w:rsidRPr="00581910">
              <w:rPr>
                <w:lang w:eastAsia="en-GB"/>
              </w:rPr>
              <w:t>Identif</w:t>
            </w:r>
            <w:r w:rsidR="0004400A">
              <w:rPr>
                <w:lang w:eastAsia="en-GB"/>
              </w:rPr>
              <w:t>ied</w:t>
            </w:r>
            <w:r w:rsidRPr="00581910">
              <w:rPr>
                <w:lang w:eastAsia="en-GB"/>
              </w:rPr>
              <w:t xml:space="preserve"> and analyse</w:t>
            </w:r>
            <w:r w:rsidR="0004400A">
              <w:rPr>
                <w:lang w:eastAsia="en-GB"/>
              </w:rPr>
              <w:t>d</w:t>
            </w:r>
            <w:r w:rsidRPr="00581910">
              <w:rPr>
                <w:lang w:eastAsia="en-GB"/>
              </w:rPr>
              <w:t xml:space="preserve"> existing processes used by MSAs when establishing testing programmes. This </w:t>
            </w:r>
            <w:r w:rsidR="0004400A">
              <w:rPr>
                <w:lang w:eastAsia="en-GB"/>
              </w:rPr>
              <w:t>contributed to</w:t>
            </w:r>
            <w:r w:rsidRPr="00581910">
              <w:rPr>
                <w:lang w:eastAsia="en-GB"/>
              </w:rPr>
              <w:t xml:space="preserve"> establish best practice on how different MSAs are planning their existing test programmes (i.e. most commonly without coordination with other MSAs so far). </w:t>
            </w:r>
          </w:p>
          <w:p w:rsidR="0004400A" w:rsidRDefault="0004400A" w:rsidP="00581910">
            <w:pPr>
              <w:pStyle w:val="NoSpacing"/>
              <w:rPr>
                <w:i/>
                <w:lang w:eastAsia="en-GB"/>
              </w:rPr>
            </w:pPr>
          </w:p>
          <w:p w:rsidR="00581910" w:rsidRPr="00B35F69" w:rsidRDefault="00581910" w:rsidP="00B35F69">
            <w:pPr>
              <w:pStyle w:val="NoSpacing"/>
              <w:rPr>
                <w:lang w:eastAsia="en-GB"/>
              </w:rPr>
            </w:pPr>
            <w:r w:rsidRPr="00B35F69">
              <w:rPr>
                <w:lang w:eastAsia="en-GB"/>
              </w:rPr>
              <w:t xml:space="preserve">Coordination of testing programmes  </w:t>
            </w:r>
          </w:p>
          <w:p w:rsidR="00581910" w:rsidRPr="00581910" w:rsidRDefault="00581910" w:rsidP="00BA3BF8">
            <w:pPr>
              <w:pStyle w:val="NoSpacing"/>
              <w:numPr>
                <w:ilvl w:val="0"/>
                <w:numId w:val="35"/>
              </w:numPr>
              <w:rPr>
                <w:lang w:eastAsia="en-GB"/>
              </w:rPr>
            </w:pPr>
            <w:r w:rsidRPr="00581910">
              <w:rPr>
                <w:lang w:eastAsia="en-GB"/>
              </w:rPr>
              <w:lastRenderedPageBreak/>
              <w:t>Analyse</w:t>
            </w:r>
            <w:r w:rsidR="0004400A">
              <w:rPr>
                <w:lang w:eastAsia="en-GB"/>
              </w:rPr>
              <w:t>d</w:t>
            </w:r>
            <w:r w:rsidRPr="00581910">
              <w:rPr>
                <w:lang w:eastAsia="en-GB"/>
              </w:rPr>
              <w:t xml:space="preserve"> opportunities and barriers to sharing details of planned testing programmes and to coordinate testing activities with other </w:t>
            </w:r>
            <w:r w:rsidRPr="00581910">
              <w:rPr>
                <w:snapToGrid w:val="0"/>
              </w:rPr>
              <w:t>MSAs</w:t>
            </w:r>
            <w:r w:rsidRPr="00581910">
              <w:rPr>
                <w:lang w:eastAsia="en-GB"/>
              </w:rPr>
              <w:t xml:space="preserve">, with a primary focus on products available in various EEA countries. Currently, MSAs are developing and carrying out national testing programmes, which may involve testing similar products to other MSAs. This can lead to a duplication of testing programmes and product tests between MSAs, resulting in a resource intensive approach to </w:t>
            </w:r>
            <w:r w:rsidR="00316E4C">
              <w:rPr>
                <w:lang w:eastAsia="en-GB"/>
              </w:rPr>
              <w:t>Ecodesign</w:t>
            </w:r>
            <w:r w:rsidRPr="00581910">
              <w:rPr>
                <w:lang w:eastAsia="en-GB"/>
              </w:rPr>
              <w:t xml:space="preserve"> testing. Coordination of testing programmes would avoid any duplication and would ensure more products are tested across the Single Market in a more resource efficient way. </w:t>
            </w:r>
          </w:p>
          <w:p w:rsidR="0004400A" w:rsidRDefault="0004400A" w:rsidP="00581910">
            <w:pPr>
              <w:pStyle w:val="NoSpacing"/>
              <w:rPr>
                <w:i/>
                <w:lang w:eastAsia="en-GB"/>
              </w:rPr>
            </w:pPr>
          </w:p>
          <w:p w:rsidR="00581910" w:rsidRPr="00474E6C" w:rsidRDefault="00581910" w:rsidP="00474E6C">
            <w:pPr>
              <w:pStyle w:val="NoSpacing"/>
              <w:rPr>
                <w:lang w:eastAsia="en-GB"/>
              </w:rPr>
            </w:pPr>
            <w:r w:rsidRPr="00474E6C">
              <w:rPr>
                <w:lang w:eastAsia="en-GB"/>
              </w:rPr>
              <w:t>compliance testing activities</w:t>
            </w:r>
          </w:p>
          <w:p w:rsidR="00581910" w:rsidRPr="00581910" w:rsidRDefault="0004400A" w:rsidP="00BA3BF8">
            <w:pPr>
              <w:pStyle w:val="NoSpacing"/>
              <w:numPr>
                <w:ilvl w:val="0"/>
                <w:numId w:val="35"/>
              </w:numPr>
              <w:rPr>
                <w:lang w:eastAsia="en-GB"/>
              </w:rPr>
            </w:pPr>
            <w:r>
              <w:rPr>
                <w:lang w:eastAsia="en-GB"/>
              </w:rPr>
              <w:t>Identified</w:t>
            </w:r>
            <w:r w:rsidR="00581910" w:rsidRPr="00581910">
              <w:rPr>
                <w:lang w:eastAsia="en-GB"/>
              </w:rPr>
              <w:t xml:space="preserve"> accredited laboratories in the EEA that can be used by MSAs to get formal test results. Analyse</w:t>
            </w:r>
            <w:r>
              <w:rPr>
                <w:lang w:eastAsia="en-GB"/>
              </w:rPr>
              <w:t>d</w:t>
            </w:r>
            <w:r w:rsidR="00581910" w:rsidRPr="00581910">
              <w:rPr>
                <w:lang w:eastAsia="en-GB"/>
              </w:rPr>
              <w:t xml:space="preserve"> why (currently) MSAs cannot always use the test results from those accredited test laboratories, even though they may also be carrying out their tests in the same laboratories. </w:t>
            </w:r>
          </w:p>
          <w:p w:rsidR="0004400A" w:rsidRDefault="0004400A" w:rsidP="00581910">
            <w:pPr>
              <w:pStyle w:val="NoSpacing"/>
              <w:rPr>
                <w:i/>
                <w:lang w:eastAsia="en-GB"/>
              </w:rPr>
            </w:pPr>
          </w:p>
          <w:p w:rsidR="00581910" w:rsidRPr="00474E6C" w:rsidRDefault="00581910" w:rsidP="00474E6C">
            <w:pPr>
              <w:pStyle w:val="NoSpacing"/>
              <w:rPr>
                <w:lang w:eastAsia="en-GB"/>
              </w:rPr>
            </w:pPr>
            <w:r w:rsidRPr="00474E6C">
              <w:rPr>
                <w:lang w:eastAsia="en-GB"/>
              </w:rPr>
              <w:t>Sharing of test results</w:t>
            </w:r>
          </w:p>
          <w:p w:rsidR="00581910" w:rsidRPr="00581910" w:rsidRDefault="00581910" w:rsidP="00BA3BF8">
            <w:pPr>
              <w:pStyle w:val="NoSpacing"/>
              <w:numPr>
                <w:ilvl w:val="0"/>
                <w:numId w:val="35"/>
              </w:numPr>
              <w:rPr>
                <w:lang w:eastAsia="en-GB"/>
              </w:rPr>
            </w:pPr>
            <w:r w:rsidRPr="00581910">
              <w:rPr>
                <w:lang w:eastAsia="en-GB"/>
              </w:rPr>
              <w:t>Analyse</w:t>
            </w:r>
            <w:r w:rsidR="00BF2EF4">
              <w:rPr>
                <w:lang w:eastAsia="en-GB"/>
              </w:rPr>
              <w:t>d</w:t>
            </w:r>
            <w:r w:rsidRPr="00581910">
              <w:rPr>
                <w:lang w:eastAsia="en-GB"/>
              </w:rPr>
              <w:t xml:space="preserve"> opportunities and barriers to sharing results of national preliminary screening tests and compliance product testing. In order to minimise the amount of testing carried out by MSAs but to maximise the impact of testing, results of testing should be made available to all </w:t>
            </w:r>
            <w:r w:rsidRPr="00581910">
              <w:rPr>
                <w:snapToGrid w:val="0"/>
              </w:rPr>
              <w:t>MSAs</w:t>
            </w:r>
            <w:r w:rsidRPr="00581910">
              <w:rPr>
                <w:lang w:eastAsia="en-GB"/>
              </w:rPr>
              <w:t xml:space="preserve">. There are currently issues regarding trust and confidentiality, legal issues, and resource issues which prevent </w:t>
            </w:r>
            <w:r w:rsidRPr="00581910">
              <w:rPr>
                <w:snapToGrid w:val="0"/>
              </w:rPr>
              <w:t>MSAs</w:t>
            </w:r>
            <w:r w:rsidRPr="00581910">
              <w:rPr>
                <w:lang w:eastAsia="en-GB"/>
              </w:rPr>
              <w:t xml:space="preserve"> from sharing this information with their counterparts in other countries of the EEA. This task look</w:t>
            </w:r>
            <w:r w:rsidR="00BF2EF4">
              <w:rPr>
                <w:lang w:eastAsia="en-GB"/>
              </w:rPr>
              <w:t>ed</w:t>
            </w:r>
            <w:r w:rsidRPr="00581910">
              <w:rPr>
                <w:lang w:eastAsia="en-GB"/>
              </w:rPr>
              <w:t xml:space="preserve"> at creating a common format for sharing information. </w:t>
            </w:r>
          </w:p>
          <w:p w:rsidR="0004400A" w:rsidRDefault="0004400A" w:rsidP="00581910">
            <w:pPr>
              <w:pStyle w:val="NoSpacing"/>
              <w:rPr>
                <w:i/>
                <w:lang w:eastAsia="en-GB"/>
              </w:rPr>
            </w:pPr>
          </w:p>
          <w:p w:rsidR="00581910" w:rsidRPr="00703413" w:rsidRDefault="00581910" w:rsidP="00703413">
            <w:pPr>
              <w:pStyle w:val="NoSpacing"/>
              <w:rPr>
                <w:lang w:eastAsia="en-GB"/>
              </w:rPr>
            </w:pPr>
            <w:r w:rsidRPr="00703413">
              <w:rPr>
                <w:lang w:eastAsia="en-GB"/>
              </w:rPr>
              <w:t>Procedures for funding by third parties</w:t>
            </w:r>
          </w:p>
          <w:p w:rsidR="00581910" w:rsidRPr="00581910" w:rsidRDefault="00BF2EF4" w:rsidP="00BA3BF8">
            <w:pPr>
              <w:pStyle w:val="NoSpacing"/>
              <w:numPr>
                <w:ilvl w:val="0"/>
                <w:numId w:val="35"/>
              </w:numPr>
              <w:rPr>
                <w:lang w:eastAsia="en-GB"/>
              </w:rPr>
            </w:pPr>
            <w:r>
              <w:rPr>
                <w:lang w:eastAsia="en-GB"/>
              </w:rPr>
              <w:t>Identified</w:t>
            </w:r>
            <w:r w:rsidR="00581910" w:rsidRPr="00581910">
              <w:rPr>
                <w:lang w:eastAsia="en-GB"/>
              </w:rPr>
              <w:t xml:space="preserve"> and analyse</w:t>
            </w:r>
            <w:r>
              <w:rPr>
                <w:lang w:eastAsia="en-GB"/>
              </w:rPr>
              <w:t>d</w:t>
            </w:r>
            <w:r w:rsidR="00581910" w:rsidRPr="00581910">
              <w:rPr>
                <w:lang w:eastAsia="en-GB"/>
              </w:rPr>
              <w:t xml:space="preserve"> opportunities and barriers, and legal and administrative issues to third parties (e.g. trade bodies) contributing to the costs of testing. Costs of testing are extremely high and resource intensive for public authorities. As third party verification testing is not an option for these products, this task look</w:t>
            </w:r>
            <w:r>
              <w:rPr>
                <w:lang w:eastAsia="en-GB"/>
              </w:rPr>
              <w:t>ed</w:t>
            </w:r>
            <w:r w:rsidR="00581910" w:rsidRPr="00581910">
              <w:rPr>
                <w:lang w:eastAsia="en-GB"/>
              </w:rPr>
              <w:t xml:space="preserve"> at developing a framework for third parties to contribute to testing</w:t>
            </w:r>
            <w:r>
              <w:rPr>
                <w:lang w:eastAsia="en-GB"/>
              </w:rPr>
              <w:t>.</w:t>
            </w:r>
          </w:p>
          <w:p w:rsidR="0004400A" w:rsidRDefault="0004400A" w:rsidP="00581910">
            <w:pPr>
              <w:pStyle w:val="NoSpacing"/>
              <w:rPr>
                <w:i/>
                <w:lang w:eastAsia="en-GB"/>
              </w:rPr>
            </w:pPr>
          </w:p>
          <w:p w:rsidR="00581910" w:rsidRPr="001F32C8" w:rsidRDefault="00581910" w:rsidP="001F32C8">
            <w:pPr>
              <w:pStyle w:val="NoSpacing"/>
              <w:rPr>
                <w:lang w:eastAsia="en-GB"/>
              </w:rPr>
            </w:pPr>
            <w:r w:rsidRPr="001F32C8">
              <w:rPr>
                <w:lang w:eastAsia="en-GB"/>
              </w:rPr>
              <w:t>Identify information and technical parameters necessary for a database for accredited test laboratory information, coordinated testing programmes and test results</w:t>
            </w:r>
          </w:p>
          <w:p w:rsidR="00581910" w:rsidRPr="00581910" w:rsidRDefault="00581910" w:rsidP="00BA3BF8">
            <w:pPr>
              <w:pStyle w:val="NoSpacing"/>
              <w:numPr>
                <w:ilvl w:val="0"/>
                <w:numId w:val="35"/>
              </w:numPr>
              <w:rPr>
                <w:lang w:eastAsia="en-GB"/>
              </w:rPr>
            </w:pPr>
            <w:r w:rsidRPr="00581910">
              <w:rPr>
                <w:lang w:eastAsia="en-GB"/>
              </w:rPr>
              <w:t>Analyse</w:t>
            </w:r>
            <w:r w:rsidR="00BF2EF4">
              <w:rPr>
                <w:lang w:eastAsia="en-GB"/>
              </w:rPr>
              <w:t>d</w:t>
            </w:r>
            <w:r w:rsidRPr="00581910">
              <w:rPr>
                <w:lang w:eastAsia="en-GB"/>
              </w:rPr>
              <w:t xml:space="preserve"> the information in the above tasks to determine how this information should be checked and included in an accessible and user friendly database. This information feed</w:t>
            </w:r>
            <w:r w:rsidR="00BF2EF4">
              <w:rPr>
                <w:lang w:eastAsia="en-GB"/>
              </w:rPr>
              <w:t>s</w:t>
            </w:r>
            <w:r w:rsidRPr="00581910">
              <w:rPr>
                <w:lang w:eastAsia="en-GB"/>
              </w:rPr>
              <w:t xml:space="preserve"> into the information repository output of WP4. </w:t>
            </w:r>
          </w:p>
          <w:p w:rsidR="00581910" w:rsidRPr="00581910" w:rsidRDefault="00581910" w:rsidP="00581910">
            <w:pPr>
              <w:pStyle w:val="NoSpacing"/>
              <w:rPr>
                <w:lang w:eastAsia="en-GB"/>
              </w:rPr>
            </w:pPr>
          </w:p>
          <w:p w:rsidR="00581910" w:rsidRPr="00581910" w:rsidRDefault="00581910" w:rsidP="00581910">
            <w:pPr>
              <w:pStyle w:val="NoSpacing"/>
              <w:rPr>
                <w:b/>
                <w:i/>
                <w:lang w:eastAsia="en-GB"/>
              </w:rPr>
            </w:pPr>
            <w:r w:rsidRPr="00581910">
              <w:rPr>
                <w:b/>
                <w:i/>
                <w:lang w:eastAsia="en-GB"/>
              </w:rPr>
              <w:t>Enforcement Activity Follow Up (VI</w:t>
            </w:r>
            <w:r w:rsidR="00074170">
              <w:rPr>
                <w:b/>
                <w:i/>
                <w:lang w:eastAsia="en-GB"/>
              </w:rPr>
              <w:t xml:space="preserve"> is sub-task leader</w:t>
            </w:r>
            <w:r w:rsidRPr="00581910">
              <w:rPr>
                <w:b/>
                <w:i/>
                <w:lang w:eastAsia="en-GB"/>
              </w:rPr>
              <w:t xml:space="preserve">) </w:t>
            </w:r>
          </w:p>
          <w:p w:rsidR="001F32C8" w:rsidRPr="001F32C8" w:rsidRDefault="001F32C8" w:rsidP="001F32C8">
            <w:pPr>
              <w:pStyle w:val="NoSpacing"/>
              <w:rPr>
                <w:lang w:eastAsia="en-GB"/>
              </w:rPr>
            </w:pPr>
          </w:p>
          <w:p w:rsidR="00581910" w:rsidRPr="001F32C8" w:rsidRDefault="00581910" w:rsidP="001F32C8">
            <w:pPr>
              <w:pStyle w:val="NoSpacing"/>
              <w:rPr>
                <w:lang w:eastAsia="en-GB"/>
              </w:rPr>
            </w:pPr>
            <w:r w:rsidRPr="001F32C8">
              <w:rPr>
                <w:lang w:eastAsia="en-GB"/>
              </w:rPr>
              <w:t xml:space="preserve">Identify and analyse the legal enforcement systems of participating </w:t>
            </w:r>
            <w:r w:rsidRPr="001F32C8">
              <w:rPr>
                <w:snapToGrid w:val="0"/>
              </w:rPr>
              <w:t>MSAs</w:t>
            </w:r>
            <w:r w:rsidRPr="001F32C8">
              <w:rPr>
                <w:lang w:eastAsia="en-GB"/>
              </w:rPr>
              <w:t xml:space="preserve"> and obstacles and opportunities to using ‘foreign’ data as a basis of enforcement action.</w:t>
            </w:r>
          </w:p>
          <w:p w:rsidR="00930242" w:rsidRDefault="00581910" w:rsidP="00581910">
            <w:pPr>
              <w:pStyle w:val="NoSpacing"/>
              <w:rPr>
                <w:lang w:eastAsia="en-GB"/>
              </w:rPr>
            </w:pPr>
            <w:r w:rsidRPr="00581910">
              <w:rPr>
                <w:u w:val="single"/>
                <w:lang w:eastAsia="en-GB"/>
              </w:rPr>
              <w:t>Example:</w:t>
            </w:r>
            <w:r w:rsidRPr="00581910">
              <w:rPr>
                <w:lang w:eastAsia="en-GB"/>
              </w:rPr>
              <w:t xml:space="preserve"> </w:t>
            </w:r>
          </w:p>
          <w:p w:rsidR="00581910" w:rsidRPr="00581910" w:rsidRDefault="00581910" w:rsidP="00BA3BF8">
            <w:pPr>
              <w:pStyle w:val="NoSpacing"/>
              <w:numPr>
                <w:ilvl w:val="0"/>
                <w:numId w:val="11"/>
              </w:numPr>
              <w:rPr>
                <w:lang w:eastAsia="en-GB"/>
              </w:rPr>
            </w:pPr>
            <w:r w:rsidRPr="00581910">
              <w:rPr>
                <w:lang w:eastAsia="en-GB"/>
              </w:rPr>
              <w:t xml:space="preserve">Danish Regulations specifically mention that market surveillance information provided by MSAs in other EEA countries can be used. However there are certain requirements for foreign laboratories and the tests, e.g. laboratories have to be recognised and certified in accordance with the prescribed testing standard; reports shall be written in either a Scandinavian language, English or German, etc.  </w:t>
            </w:r>
          </w:p>
          <w:p w:rsidR="00581910" w:rsidRPr="00581910" w:rsidRDefault="00581910" w:rsidP="00BA3BF8">
            <w:pPr>
              <w:pStyle w:val="NoSpacing"/>
              <w:numPr>
                <w:ilvl w:val="0"/>
                <w:numId w:val="11"/>
              </w:numPr>
              <w:rPr>
                <w:lang w:eastAsia="en-GB"/>
              </w:rPr>
            </w:pPr>
            <w:r w:rsidRPr="00581910">
              <w:rPr>
                <w:lang w:eastAsia="en-GB"/>
              </w:rPr>
              <w:t xml:space="preserve">In the Dutch system, the Inspectorate is not </w:t>
            </w:r>
            <w:r w:rsidRPr="00581910">
              <w:rPr>
                <w:lang w:val="en-US" w:eastAsia="en-GB"/>
              </w:rPr>
              <w:t xml:space="preserve">allowed to randomly use data for enforcement that has been gathered by other </w:t>
            </w:r>
            <w:proofErr w:type="spellStart"/>
            <w:r w:rsidRPr="00581910">
              <w:rPr>
                <w:lang w:val="en-US" w:eastAsia="en-GB"/>
              </w:rPr>
              <w:t>organisations</w:t>
            </w:r>
            <w:proofErr w:type="spellEnd"/>
            <w:r w:rsidRPr="00581910">
              <w:rPr>
                <w:lang w:val="en-US" w:eastAsia="en-GB"/>
              </w:rPr>
              <w:t>. The Inspectorate has to provide convincing and specific evidence why foreign data should be used.</w:t>
            </w:r>
          </w:p>
          <w:p w:rsidR="00581910" w:rsidRPr="00581910" w:rsidRDefault="00581910" w:rsidP="00581910">
            <w:pPr>
              <w:pStyle w:val="NoSpacing"/>
              <w:rPr>
                <w:lang w:eastAsia="en-GB"/>
              </w:rPr>
            </w:pPr>
          </w:p>
          <w:p w:rsidR="00581910" w:rsidRPr="001F32C8" w:rsidRDefault="00581910" w:rsidP="001F32C8">
            <w:pPr>
              <w:pStyle w:val="NoSpacing"/>
              <w:rPr>
                <w:lang w:eastAsia="en-GB"/>
              </w:rPr>
            </w:pPr>
            <w:r w:rsidRPr="001F32C8">
              <w:rPr>
                <w:lang w:eastAsia="en-GB"/>
              </w:rPr>
              <w:t>Identify information and technical parameters necessary for a database to track market surveillance enforcement activities across the EU</w:t>
            </w:r>
          </w:p>
          <w:p w:rsidR="00581910" w:rsidRPr="00581910" w:rsidRDefault="00581910" w:rsidP="00BA3BF8">
            <w:pPr>
              <w:pStyle w:val="NoSpacing"/>
              <w:numPr>
                <w:ilvl w:val="0"/>
                <w:numId w:val="35"/>
              </w:numPr>
              <w:rPr>
                <w:lang w:eastAsia="en-GB"/>
              </w:rPr>
            </w:pPr>
            <w:r w:rsidRPr="00581910">
              <w:rPr>
                <w:lang w:eastAsia="en-GB"/>
              </w:rPr>
              <w:lastRenderedPageBreak/>
              <w:t>Analyse</w:t>
            </w:r>
            <w:r w:rsidR="00BF2EF4">
              <w:rPr>
                <w:lang w:eastAsia="en-GB"/>
              </w:rPr>
              <w:t>d</w:t>
            </w:r>
            <w:r w:rsidRPr="00581910">
              <w:rPr>
                <w:lang w:eastAsia="en-GB"/>
              </w:rPr>
              <w:t xml:space="preserve"> the information in the above tasks to determine how this information should be collected and included in an accessible and user friendly database. This information </w:t>
            </w:r>
            <w:r w:rsidR="00BF2EF4">
              <w:rPr>
                <w:lang w:eastAsia="en-GB"/>
              </w:rPr>
              <w:t>also</w:t>
            </w:r>
            <w:r w:rsidRPr="00581910">
              <w:rPr>
                <w:lang w:eastAsia="en-GB"/>
              </w:rPr>
              <w:t xml:space="preserve"> feed</w:t>
            </w:r>
            <w:r w:rsidR="00BF2EF4">
              <w:rPr>
                <w:lang w:eastAsia="en-GB"/>
              </w:rPr>
              <w:t>s</w:t>
            </w:r>
            <w:r w:rsidRPr="00581910">
              <w:rPr>
                <w:lang w:eastAsia="en-GB"/>
              </w:rPr>
              <w:t xml:space="preserve"> into the information repository output of WP4.</w:t>
            </w:r>
          </w:p>
          <w:p w:rsidR="00581910" w:rsidRDefault="00581910" w:rsidP="00581910">
            <w:pPr>
              <w:pStyle w:val="NoSpacing"/>
              <w:rPr>
                <w:lang w:eastAsia="en-GB"/>
              </w:rPr>
            </w:pPr>
          </w:p>
          <w:p w:rsidR="00581910" w:rsidRPr="001F32C8" w:rsidRDefault="00581910" w:rsidP="00581910">
            <w:pPr>
              <w:pStyle w:val="NoSpacing"/>
              <w:rPr>
                <w:b/>
                <w:lang w:eastAsia="en-GB"/>
              </w:rPr>
            </w:pPr>
            <w:r w:rsidRPr="001F32C8">
              <w:rPr>
                <w:b/>
                <w:lang w:eastAsia="en-GB"/>
              </w:rPr>
              <w:t xml:space="preserve">Develop Surveys and Interviews </w:t>
            </w:r>
          </w:p>
          <w:p w:rsidR="00581910" w:rsidRPr="00581910" w:rsidRDefault="00581910" w:rsidP="00581910">
            <w:pPr>
              <w:pStyle w:val="NoSpacing"/>
              <w:rPr>
                <w:lang w:eastAsia="en-GB"/>
              </w:rPr>
            </w:pPr>
            <w:r w:rsidRPr="00581910">
              <w:rPr>
                <w:lang w:eastAsia="en-GB"/>
              </w:rPr>
              <w:t xml:space="preserve">In order to complement and confirm the data gathered throughout the above, a survey </w:t>
            </w:r>
            <w:r w:rsidR="006410B2">
              <w:rPr>
                <w:lang w:eastAsia="en-GB"/>
              </w:rPr>
              <w:t>was undertaken</w:t>
            </w:r>
            <w:r w:rsidRPr="00581910">
              <w:rPr>
                <w:lang w:eastAsia="en-GB"/>
              </w:rPr>
              <w:t xml:space="preserve"> of the remaining members of the </w:t>
            </w:r>
            <w:r w:rsidR="00316E4C">
              <w:rPr>
                <w:lang w:eastAsia="en-GB"/>
              </w:rPr>
              <w:t>Ecodesign</w:t>
            </w:r>
            <w:r w:rsidRPr="00581910">
              <w:rPr>
                <w:lang w:eastAsia="en-GB"/>
              </w:rPr>
              <w:t xml:space="preserve"> ADCO in order to get a broader view of the monitoring, verification and enforcement situations in a wide range of </w:t>
            </w:r>
            <w:r w:rsidRPr="00581910">
              <w:rPr>
                <w:snapToGrid w:val="0"/>
              </w:rPr>
              <w:t>MSAs</w:t>
            </w:r>
            <w:r w:rsidRPr="00581910">
              <w:rPr>
                <w:lang w:eastAsia="en-GB"/>
              </w:rPr>
              <w:t xml:space="preserve"> throughout the EEA.</w:t>
            </w:r>
          </w:p>
          <w:p w:rsidR="00581910" w:rsidRPr="00581910" w:rsidRDefault="00581910" w:rsidP="00581910">
            <w:pPr>
              <w:pStyle w:val="NoSpacing"/>
              <w:rPr>
                <w:u w:val="single"/>
                <w:lang w:eastAsia="en-GB"/>
              </w:rPr>
            </w:pPr>
          </w:p>
          <w:p w:rsidR="00581910" w:rsidRPr="001F32C8" w:rsidRDefault="00581910" w:rsidP="00581910">
            <w:pPr>
              <w:pStyle w:val="NoSpacing"/>
              <w:rPr>
                <w:b/>
                <w:lang w:eastAsia="en-GB"/>
              </w:rPr>
            </w:pPr>
            <w:r w:rsidRPr="001F32C8">
              <w:rPr>
                <w:b/>
                <w:lang w:eastAsia="en-GB"/>
              </w:rPr>
              <w:t>Analysis and recommendations</w:t>
            </w:r>
          </w:p>
          <w:p w:rsidR="00581910" w:rsidRPr="00581910" w:rsidRDefault="00581910" w:rsidP="00581910">
            <w:pPr>
              <w:pStyle w:val="NoSpacing"/>
              <w:rPr>
                <w:lang w:eastAsia="en-GB"/>
              </w:rPr>
            </w:pPr>
            <w:r w:rsidRPr="00581910">
              <w:rPr>
                <w:lang w:eastAsia="en-GB"/>
              </w:rPr>
              <w:t>The data gathered w</w:t>
            </w:r>
            <w:r w:rsidR="006410B2">
              <w:rPr>
                <w:lang w:eastAsia="en-GB"/>
              </w:rPr>
              <w:t>as</w:t>
            </w:r>
            <w:r w:rsidRPr="00581910">
              <w:rPr>
                <w:lang w:eastAsia="en-GB"/>
              </w:rPr>
              <w:t xml:space="preserve"> reviewed and analysed in order to establish the approaches </w:t>
            </w:r>
            <w:r w:rsidRPr="00581910">
              <w:rPr>
                <w:snapToGrid w:val="0"/>
              </w:rPr>
              <w:t>MSAs</w:t>
            </w:r>
            <w:r w:rsidRPr="00581910">
              <w:rPr>
                <w:lang w:eastAsia="en-GB"/>
              </w:rPr>
              <w:t xml:space="preserve"> take towards carrying out these activities. The results of this analysis help</w:t>
            </w:r>
            <w:r w:rsidR="006410B2">
              <w:rPr>
                <w:lang w:eastAsia="en-GB"/>
              </w:rPr>
              <w:t>ed</w:t>
            </w:r>
            <w:r w:rsidRPr="00581910">
              <w:rPr>
                <w:lang w:eastAsia="en-GB"/>
              </w:rPr>
              <w:t xml:space="preserve"> form a set of recommenda</w:t>
            </w:r>
            <w:r w:rsidR="00800C4D">
              <w:rPr>
                <w:lang w:eastAsia="en-GB"/>
              </w:rPr>
              <w:t>tions. These recommendations fe</w:t>
            </w:r>
            <w:r w:rsidRPr="00581910">
              <w:rPr>
                <w:lang w:eastAsia="en-GB"/>
              </w:rPr>
              <w:t>d into the tasks of WP3 to develop a pilot action for monitoring, veri</w:t>
            </w:r>
            <w:r w:rsidR="006410B2">
              <w:rPr>
                <w:lang w:eastAsia="en-GB"/>
              </w:rPr>
              <w:t>fication and enforcement, which</w:t>
            </w:r>
            <w:r w:rsidRPr="00581910">
              <w:rPr>
                <w:lang w:eastAsia="en-GB"/>
              </w:rPr>
              <w:t xml:space="preserve"> validate and improve these recommendations. </w:t>
            </w:r>
          </w:p>
          <w:p w:rsidR="00581910" w:rsidRPr="00581910" w:rsidRDefault="00581910" w:rsidP="00581910">
            <w:pPr>
              <w:pStyle w:val="NoSpacing"/>
              <w:rPr>
                <w:lang w:eastAsia="en-GB"/>
              </w:rPr>
            </w:pPr>
          </w:p>
          <w:p w:rsidR="0046235C" w:rsidRPr="00D95F6C" w:rsidRDefault="0046235C" w:rsidP="0046235C">
            <w:pPr>
              <w:pStyle w:val="NoSpacing"/>
              <w:rPr>
                <w:b/>
                <w:lang w:eastAsia="en-GB"/>
              </w:rPr>
            </w:pPr>
            <w:r w:rsidRPr="00D95F6C">
              <w:rPr>
                <w:b/>
                <w:lang w:eastAsia="en-GB"/>
              </w:rPr>
              <w:t xml:space="preserve">Develop Guidance for Best Practice (ENS is sub-task </w:t>
            </w:r>
            <w:proofErr w:type="spellStart"/>
            <w:r w:rsidRPr="00D95F6C">
              <w:rPr>
                <w:b/>
                <w:lang w:eastAsia="en-GB"/>
              </w:rPr>
              <w:t>leaderand</w:t>
            </w:r>
            <w:proofErr w:type="spellEnd"/>
            <w:r w:rsidRPr="00D95F6C">
              <w:rPr>
                <w:b/>
                <w:lang w:eastAsia="en-GB"/>
              </w:rPr>
              <w:t xml:space="preserve"> </w:t>
            </w:r>
            <w:proofErr w:type="spellStart"/>
            <w:r w:rsidRPr="00D95F6C">
              <w:rPr>
                <w:b/>
                <w:lang w:eastAsia="en-GB"/>
              </w:rPr>
              <w:t>Energimyndigheten</w:t>
            </w:r>
            <w:proofErr w:type="spellEnd"/>
            <w:r w:rsidRPr="00D95F6C">
              <w:rPr>
                <w:b/>
                <w:lang w:eastAsia="en-GB"/>
              </w:rPr>
              <w:t>)</w:t>
            </w:r>
          </w:p>
          <w:p w:rsidR="00D95F6C" w:rsidRDefault="0046235C" w:rsidP="0046235C">
            <w:pPr>
              <w:pStyle w:val="NoSpacing"/>
              <w:rPr>
                <w:lang w:eastAsia="en-GB"/>
              </w:rPr>
            </w:pPr>
            <w:r>
              <w:rPr>
                <w:lang w:eastAsia="en-GB"/>
              </w:rPr>
              <w:t>A set of draft guidelines for best practice of the various stages of market surveillance are developed on the basis of the findings resulting from the tasks described above. These were validated in WP3 Tasks 1-4 and also discussed during the workshops with non-partner MSAs and stakeholders in WP5.</w:t>
            </w:r>
          </w:p>
          <w:p w:rsidR="00D95F6C" w:rsidRDefault="00D95F6C" w:rsidP="0046235C">
            <w:pPr>
              <w:pStyle w:val="NoSpacing"/>
              <w:rPr>
                <w:lang w:eastAsia="en-GB"/>
              </w:rPr>
            </w:pPr>
          </w:p>
          <w:p w:rsidR="0046235C" w:rsidRDefault="0046235C" w:rsidP="0046235C">
            <w:pPr>
              <w:pStyle w:val="NoSpacing"/>
              <w:rPr>
                <w:lang w:eastAsia="en-GB"/>
              </w:rPr>
            </w:pPr>
            <w:r>
              <w:rPr>
                <w:lang w:eastAsia="en-GB"/>
              </w:rPr>
              <w:t>A final set of guidelines were developed based on the outcomes of the validation exerci</w:t>
            </w:r>
            <w:r w:rsidR="00D95F6C">
              <w:rPr>
                <w:lang w:eastAsia="en-GB"/>
              </w:rPr>
              <w:t>se in WP3 and workshops in WP5.</w:t>
            </w:r>
          </w:p>
          <w:p w:rsidR="00D95F6C" w:rsidRDefault="00D95F6C" w:rsidP="0046235C">
            <w:pPr>
              <w:pStyle w:val="NoSpacing"/>
              <w:rPr>
                <w:lang w:eastAsia="en-GB"/>
              </w:rPr>
            </w:pPr>
          </w:p>
          <w:p w:rsidR="0046235C" w:rsidRDefault="0046235C" w:rsidP="0046235C">
            <w:pPr>
              <w:pStyle w:val="NoSpacing"/>
              <w:rPr>
                <w:lang w:eastAsia="en-GB"/>
              </w:rPr>
            </w:pPr>
            <w:r>
              <w:rPr>
                <w:lang w:eastAsia="en-GB"/>
              </w:rPr>
              <w:t>The main focus of the Ecopliant guidelines</w:t>
            </w:r>
            <w:r w:rsidR="00D95F6C">
              <w:rPr>
                <w:lang w:eastAsia="en-GB"/>
              </w:rPr>
              <w:t xml:space="preserve"> for coordinated and effective </w:t>
            </w:r>
            <w:r w:rsidR="00316E4C">
              <w:rPr>
                <w:lang w:eastAsia="en-GB"/>
              </w:rPr>
              <w:t>Ecodesign</w:t>
            </w:r>
            <w:r>
              <w:rPr>
                <w:lang w:eastAsia="en-GB"/>
              </w:rPr>
              <w:t xml:space="preserve"> market surveillance is: </w:t>
            </w:r>
          </w:p>
          <w:p w:rsidR="0046235C" w:rsidRDefault="0046235C" w:rsidP="00EA63E1">
            <w:pPr>
              <w:pStyle w:val="NoSpacing"/>
              <w:numPr>
                <w:ilvl w:val="0"/>
                <w:numId w:val="1"/>
              </w:numPr>
              <w:rPr>
                <w:lang w:eastAsia="en-GB"/>
              </w:rPr>
            </w:pPr>
            <w:r>
              <w:rPr>
                <w:lang w:eastAsia="en-GB"/>
              </w:rPr>
              <w:t xml:space="preserve">Organisation and strategy in national market surveillance </w:t>
            </w:r>
          </w:p>
          <w:p w:rsidR="0046235C" w:rsidRDefault="0046235C" w:rsidP="00EA63E1">
            <w:pPr>
              <w:pStyle w:val="NoSpacing"/>
              <w:numPr>
                <w:ilvl w:val="0"/>
                <w:numId w:val="1"/>
              </w:numPr>
              <w:rPr>
                <w:lang w:eastAsia="en-GB"/>
              </w:rPr>
            </w:pPr>
            <w:r>
              <w:rPr>
                <w:lang w:eastAsia="en-GB"/>
              </w:rPr>
              <w:t xml:space="preserve">How to establish inspection programmes </w:t>
            </w:r>
          </w:p>
          <w:p w:rsidR="0046235C" w:rsidRDefault="0046235C" w:rsidP="00EA63E1">
            <w:pPr>
              <w:pStyle w:val="NoSpacing"/>
              <w:numPr>
                <w:ilvl w:val="0"/>
                <w:numId w:val="1"/>
              </w:numPr>
              <w:rPr>
                <w:lang w:eastAsia="en-GB"/>
              </w:rPr>
            </w:pPr>
            <w:r>
              <w:rPr>
                <w:lang w:eastAsia="en-GB"/>
              </w:rPr>
              <w:t xml:space="preserve">How to select products for inspection </w:t>
            </w:r>
          </w:p>
          <w:p w:rsidR="0046235C" w:rsidRDefault="0046235C" w:rsidP="00EA63E1">
            <w:pPr>
              <w:pStyle w:val="NoSpacing"/>
              <w:numPr>
                <w:ilvl w:val="0"/>
                <w:numId w:val="1"/>
              </w:numPr>
              <w:rPr>
                <w:lang w:eastAsia="en-GB"/>
              </w:rPr>
            </w:pPr>
            <w:r>
              <w:rPr>
                <w:lang w:eastAsia="en-GB"/>
              </w:rPr>
              <w:t xml:space="preserve">How to identify EEA-wide product model numbers </w:t>
            </w:r>
          </w:p>
          <w:p w:rsidR="0046235C" w:rsidRDefault="0046235C" w:rsidP="00EA63E1">
            <w:pPr>
              <w:pStyle w:val="NoSpacing"/>
              <w:numPr>
                <w:ilvl w:val="0"/>
                <w:numId w:val="1"/>
              </w:numPr>
              <w:rPr>
                <w:lang w:eastAsia="en-GB"/>
              </w:rPr>
            </w:pPr>
            <w:r>
              <w:rPr>
                <w:lang w:eastAsia="en-GB"/>
              </w:rPr>
              <w:t xml:space="preserve">How to conduct document inspection </w:t>
            </w:r>
          </w:p>
          <w:p w:rsidR="0046235C" w:rsidRDefault="0046235C" w:rsidP="00EA63E1">
            <w:pPr>
              <w:pStyle w:val="NoSpacing"/>
              <w:numPr>
                <w:ilvl w:val="0"/>
                <w:numId w:val="1"/>
              </w:numPr>
              <w:rPr>
                <w:lang w:eastAsia="en-GB"/>
              </w:rPr>
            </w:pPr>
            <w:r>
              <w:rPr>
                <w:lang w:eastAsia="en-GB"/>
              </w:rPr>
              <w:t xml:space="preserve">How to conducts compliance verification laboratory tests </w:t>
            </w:r>
          </w:p>
          <w:p w:rsidR="0046235C" w:rsidRDefault="0046235C" w:rsidP="00EA63E1">
            <w:pPr>
              <w:pStyle w:val="NoSpacing"/>
              <w:numPr>
                <w:ilvl w:val="0"/>
                <w:numId w:val="1"/>
              </w:numPr>
              <w:rPr>
                <w:lang w:eastAsia="en-GB"/>
              </w:rPr>
            </w:pPr>
            <w:r>
              <w:rPr>
                <w:lang w:eastAsia="en-GB"/>
              </w:rPr>
              <w:t xml:space="preserve">Sharing of inspection results amongst MSAs </w:t>
            </w:r>
          </w:p>
          <w:p w:rsidR="0046235C" w:rsidRDefault="0046235C" w:rsidP="00EA63E1">
            <w:pPr>
              <w:pStyle w:val="NoSpacing"/>
              <w:numPr>
                <w:ilvl w:val="0"/>
                <w:numId w:val="1"/>
              </w:numPr>
              <w:rPr>
                <w:lang w:eastAsia="en-GB"/>
              </w:rPr>
            </w:pPr>
            <w:r>
              <w:rPr>
                <w:lang w:eastAsia="en-GB"/>
              </w:rPr>
              <w:t>How to</w:t>
            </w:r>
            <w:r w:rsidR="00D95F6C">
              <w:rPr>
                <w:lang w:eastAsia="en-GB"/>
              </w:rPr>
              <w:t xml:space="preserve"> enforce the provisions of the </w:t>
            </w:r>
            <w:r w:rsidR="00316E4C">
              <w:rPr>
                <w:lang w:eastAsia="en-GB"/>
              </w:rPr>
              <w:t>Ecodesign</w:t>
            </w:r>
            <w:r>
              <w:rPr>
                <w:lang w:eastAsia="en-GB"/>
              </w:rPr>
              <w:t xml:space="preserve"> regulations </w:t>
            </w:r>
          </w:p>
          <w:p w:rsidR="0046235C" w:rsidRDefault="0046235C" w:rsidP="0046235C">
            <w:pPr>
              <w:pStyle w:val="NoSpacing"/>
              <w:rPr>
                <w:lang w:eastAsia="en-GB"/>
              </w:rPr>
            </w:pPr>
          </w:p>
          <w:p w:rsidR="0046235C" w:rsidRDefault="0046235C" w:rsidP="0046235C">
            <w:pPr>
              <w:pStyle w:val="NoSpacing"/>
              <w:rPr>
                <w:lang w:eastAsia="en-GB"/>
              </w:rPr>
            </w:pPr>
            <w:r>
              <w:rPr>
                <w:lang w:eastAsia="en-GB"/>
              </w:rPr>
              <w:t>The Ecopliant Team believes that these guidelines will give valuable input to the MSAs on how to carry out national, but also EU-coordina</w:t>
            </w:r>
            <w:r w:rsidR="00D95F6C">
              <w:rPr>
                <w:lang w:eastAsia="en-GB"/>
              </w:rPr>
              <w:t xml:space="preserve">ted, effective </w:t>
            </w:r>
            <w:r w:rsidR="00316E4C">
              <w:rPr>
                <w:lang w:eastAsia="en-GB"/>
              </w:rPr>
              <w:t>Ecodesign</w:t>
            </w:r>
            <w:r>
              <w:rPr>
                <w:lang w:eastAsia="en-GB"/>
              </w:rPr>
              <w:t xml:space="preserve"> market surveillance activities.</w:t>
            </w:r>
            <w:r w:rsidR="00D95F6C">
              <w:rPr>
                <w:lang w:eastAsia="en-GB"/>
              </w:rPr>
              <w:t xml:space="preserve"> </w:t>
            </w:r>
            <w:r>
              <w:rPr>
                <w:lang w:eastAsia="en-GB"/>
              </w:rPr>
              <w:t>These guidelines describe best practice for Document Inspection, Techniques for Selecting Products for Testing, Establishing Testing Programmes and Enforcement Activities. Improving coordination of market surveillance activities with other EEA countries will have special focus in the guidelines.</w:t>
            </w:r>
          </w:p>
          <w:p w:rsidR="00D95F6C" w:rsidRDefault="00D95F6C" w:rsidP="0046235C">
            <w:pPr>
              <w:pStyle w:val="NoSpacing"/>
              <w:rPr>
                <w:lang w:eastAsia="en-GB"/>
              </w:rPr>
            </w:pPr>
          </w:p>
          <w:p w:rsidR="0046235C" w:rsidRDefault="0046235C" w:rsidP="0046235C">
            <w:pPr>
              <w:pStyle w:val="NoSpacing"/>
              <w:rPr>
                <w:lang w:eastAsia="en-GB"/>
              </w:rPr>
            </w:pPr>
            <w:r>
              <w:rPr>
                <w:lang w:eastAsia="en-GB"/>
              </w:rPr>
              <w:t>The guidelines are available to all EEA MSAs in order to aid and accelerate the development of market surveillance across the EEA.</w:t>
            </w:r>
          </w:p>
          <w:p w:rsidR="0046235C" w:rsidRDefault="0046235C" w:rsidP="00401288">
            <w:pPr>
              <w:pStyle w:val="NoSpacing"/>
              <w:rPr>
                <w:lang w:eastAsia="en-GB"/>
              </w:rPr>
            </w:pPr>
          </w:p>
          <w:p w:rsidR="0046235C" w:rsidRPr="00581910" w:rsidRDefault="0046235C" w:rsidP="00401288">
            <w:pPr>
              <w:pStyle w:val="NoSpacing"/>
              <w:rPr>
                <w:lang w:eastAsia="en-GB"/>
              </w:rPr>
            </w:pPr>
          </w:p>
        </w:tc>
      </w:tr>
      <w:tr w:rsidR="00581910" w:rsidRPr="00581910" w:rsidTr="00740EAE">
        <w:tc>
          <w:tcPr>
            <w:tcW w:w="9242" w:type="dxa"/>
            <w:gridSpan w:val="2"/>
            <w:tcBorders>
              <w:top w:val="single" w:sz="4" w:space="0" w:color="auto"/>
              <w:left w:val="single" w:sz="4" w:space="0" w:color="auto"/>
              <w:bottom w:val="single" w:sz="4" w:space="0" w:color="auto"/>
              <w:right w:val="single" w:sz="4" w:space="0" w:color="auto"/>
            </w:tcBorders>
          </w:tcPr>
          <w:p w:rsidR="0063572F" w:rsidRPr="00991F38" w:rsidRDefault="007A476D" w:rsidP="00BA3BF8">
            <w:pPr>
              <w:pStyle w:val="NoSpacing"/>
              <w:numPr>
                <w:ilvl w:val="0"/>
                <w:numId w:val="18"/>
              </w:numPr>
              <w:rPr>
                <w:rFonts w:eastAsia="Times New Roman" w:cstheme="minorHAnsi"/>
                <w:b/>
                <w:bCs/>
                <w:snapToGrid w:val="0"/>
              </w:rPr>
            </w:pPr>
            <w:r>
              <w:rPr>
                <w:rFonts w:eastAsia="Times New Roman" w:cstheme="minorHAnsi"/>
                <w:b/>
                <w:bCs/>
                <w:snapToGrid w:val="0"/>
              </w:rPr>
              <w:lastRenderedPageBreak/>
              <w:t xml:space="preserve">Key </w:t>
            </w:r>
            <w:r w:rsidR="00401288">
              <w:rPr>
                <w:rFonts w:eastAsia="Times New Roman" w:cstheme="minorHAnsi"/>
                <w:b/>
                <w:bCs/>
                <w:snapToGrid w:val="0"/>
              </w:rPr>
              <w:t>Findings</w:t>
            </w:r>
          </w:p>
          <w:p w:rsidR="00D95F6C" w:rsidRDefault="008D0816" w:rsidP="008D0816">
            <w:pPr>
              <w:pStyle w:val="NoSpacing"/>
              <w:rPr>
                <w:bCs/>
                <w:snapToGrid w:val="0"/>
              </w:rPr>
            </w:pPr>
            <w:r w:rsidRPr="00F50076">
              <w:rPr>
                <w:bCs/>
                <w:snapToGrid w:val="0"/>
              </w:rPr>
              <w:t xml:space="preserve">Different countries have different strategies, practices, priorities and legal systems for market surveillance, which has been made very clear within the Ecopliant project. However, it is obvious that we have a lot to learn from each other and cooperation is very valuable. </w:t>
            </w:r>
          </w:p>
          <w:p w:rsidR="00D95F6C" w:rsidRDefault="00D95F6C" w:rsidP="008D0816">
            <w:pPr>
              <w:pStyle w:val="NoSpacing"/>
              <w:rPr>
                <w:bCs/>
                <w:snapToGrid w:val="0"/>
              </w:rPr>
            </w:pPr>
          </w:p>
          <w:p w:rsidR="00D95F6C" w:rsidRDefault="008D0816" w:rsidP="008D0816">
            <w:pPr>
              <w:pStyle w:val="NoSpacing"/>
              <w:rPr>
                <w:bCs/>
                <w:snapToGrid w:val="0"/>
              </w:rPr>
            </w:pPr>
            <w:r w:rsidRPr="00F50076">
              <w:rPr>
                <w:bCs/>
                <w:snapToGrid w:val="0"/>
              </w:rPr>
              <w:t xml:space="preserve">Due to these differences, it turned out to be a bit difficult to formulate common “best practice recommendations”. Therefore, many recommendations are formulated as “As an MSA, you should </w:t>
            </w:r>
            <w:r w:rsidRPr="00F50076">
              <w:rPr>
                <w:bCs/>
                <w:snapToGrid w:val="0"/>
              </w:rPr>
              <w:lastRenderedPageBreak/>
              <w:t xml:space="preserve">consider this and that….” A very practical example is the issue of making test results publically available. </w:t>
            </w:r>
          </w:p>
          <w:p w:rsidR="00D95F6C" w:rsidRDefault="00D95F6C" w:rsidP="008D0816">
            <w:pPr>
              <w:pStyle w:val="NoSpacing"/>
              <w:rPr>
                <w:bCs/>
                <w:snapToGrid w:val="0"/>
              </w:rPr>
            </w:pPr>
          </w:p>
          <w:p w:rsidR="008D0816" w:rsidRDefault="008D0816" w:rsidP="008D0816">
            <w:pPr>
              <w:pStyle w:val="NoSpacing"/>
              <w:rPr>
                <w:bCs/>
                <w:snapToGrid w:val="0"/>
              </w:rPr>
            </w:pPr>
            <w:r w:rsidRPr="00F50076">
              <w:rPr>
                <w:bCs/>
                <w:snapToGrid w:val="0"/>
              </w:rPr>
              <w:t>The Ecopliant partners are handling this issue in very different ways and each MSA has its own reason for choosing a certain line.</w:t>
            </w:r>
          </w:p>
          <w:p w:rsidR="00D95F6C" w:rsidRPr="00F50076" w:rsidRDefault="00D95F6C" w:rsidP="008D0816">
            <w:pPr>
              <w:pStyle w:val="NoSpacing"/>
              <w:rPr>
                <w:bCs/>
                <w:snapToGrid w:val="0"/>
              </w:rPr>
            </w:pPr>
          </w:p>
          <w:p w:rsidR="00D95F6C" w:rsidRDefault="008D0816" w:rsidP="008D0816">
            <w:pPr>
              <w:pStyle w:val="NoSpacing"/>
              <w:rPr>
                <w:bCs/>
                <w:snapToGrid w:val="0"/>
              </w:rPr>
            </w:pPr>
            <w:r w:rsidRPr="00F50076">
              <w:rPr>
                <w:bCs/>
                <w:snapToGrid w:val="0"/>
              </w:rPr>
              <w:t xml:space="preserve">Ecopliant does not have the intention to infringe national law or national practices of any country. Each country has the best knowledge about its specific national conditions and should arrange its market surveillance according to these circumstances. </w:t>
            </w:r>
          </w:p>
          <w:p w:rsidR="00D95F6C" w:rsidRDefault="00D95F6C" w:rsidP="008D0816">
            <w:pPr>
              <w:pStyle w:val="NoSpacing"/>
              <w:rPr>
                <w:bCs/>
                <w:snapToGrid w:val="0"/>
              </w:rPr>
            </w:pPr>
          </w:p>
          <w:p w:rsidR="008D0816" w:rsidRDefault="008D0816" w:rsidP="008D0816">
            <w:pPr>
              <w:pStyle w:val="NoSpacing"/>
              <w:rPr>
                <w:bCs/>
                <w:snapToGrid w:val="0"/>
              </w:rPr>
            </w:pPr>
            <w:r w:rsidRPr="00F50076">
              <w:rPr>
                <w:bCs/>
                <w:snapToGrid w:val="0"/>
              </w:rPr>
              <w:t>Hopefully, by only pointing out areas that could be worth considering by MSAs, no MSA will feel offended by the Ecopliant recommendations.</w:t>
            </w:r>
          </w:p>
          <w:p w:rsidR="00D95F6C" w:rsidRPr="00F50076" w:rsidRDefault="00D95F6C" w:rsidP="008D0816">
            <w:pPr>
              <w:pStyle w:val="NoSpacing"/>
              <w:rPr>
                <w:bCs/>
                <w:snapToGrid w:val="0"/>
              </w:rPr>
            </w:pPr>
          </w:p>
          <w:p w:rsidR="00581910" w:rsidRDefault="008D0816" w:rsidP="008D0816">
            <w:pPr>
              <w:pStyle w:val="NoSpacing"/>
              <w:rPr>
                <w:bCs/>
                <w:snapToGrid w:val="0"/>
              </w:rPr>
            </w:pPr>
            <w:r w:rsidRPr="00F50076">
              <w:rPr>
                <w:bCs/>
                <w:snapToGrid w:val="0"/>
              </w:rPr>
              <w:t xml:space="preserve">In addition, the recommendations in the best practice guidelines are in many cases to be seen as good practices, and not best practices, since it is not possible to define best practices that suit all </w:t>
            </w:r>
            <w:r w:rsidR="00316E4C">
              <w:rPr>
                <w:bCs/>
                <w:snapToGrid w:val="0"/>
              </w:rPr>
              <w:t>Member States</w:t>
            </w:r>
            <w:r w:rsidRPr="00F50076">
              <w:rPr>
                <w:bCs/>
                <w:snapToGrid w:val="0"/>
              </w:rPr>
              <w:t xml:space="preserve"> and all MSAs.</w:t>
            </w:r>
          </w:p>
          <w:p w:rsidR="00D95F6C" w:rsidRPr="00581910" w:rsidRDefault="00D95F6C" w:rsidP="008D0816">
            <w:pPr>
              <w:pStyle w:val="NoSpacing"/>
              <w:rPr>
                <w:b/>
                <w:bCs/>
                <w:snapToGrid w:val="0"/>
              </w:rPr>
            </w:pPr>
          </w:p>
        </w:tc>
      </w:tr>
      <w:tr w:rsidR="00581910" w:rsidRPr="00581910" w:rsidTr="00740EAE">
        <w:tc>
          <w:tcPr>
            <w:tcW w:w="9242" w:type="dxa"/>
            <w:gridSpan w:val="2"/>
            <w:tcBorders>
              <w:top w:val="single" w:sz="4" w:space="0" w:color="auto"/>
              <w:left w:val="single" w:sz="4" w:space="0" w:color="auto"/>
              <w:bottom w:val="single" w:sz="4" w:space="0" w:color="auto"/>
              <w:right w:val="single" w:sz="4" w:space="0" w:color="auto"/>
            </w:tcBorders>
          </w:tcPr>
          <w:p w:rsidR="00581910" w:rsidRPr="00581910" w:rsidRDefault="004415B2" w:rsidP="00BA3BF8">
            <w:pPr>
              <w:pStyle w:val="NoSpacing"/>
              <w:numPr>
                <w:ilvl w:val="0"/>
                <w:numId w:val="18"/>
              </w:numPr>
              <w:rPr>
                <w:b/>
                <w:bCs/>
                <w:snapToGrid w:val="0"/>
              </w:rPr>
            </w:pPr>
            <w:r>
              <w:rPr>
                <w:b/>
                <w:bCs/>
                <w:snapToGrid w:val="0"/>
              </w:rPr>
              <w:lastRenderedPageBreak/>
              <w:t>Achievements</w:t>
            </w:r>
          </w:p>
          <w:p w:rsidR="008D0816" w:rsidRPr="008D0816" w:rsidRDefault="008D0816" w:rsidP="00BA3BF8">
            <w:pPr>
              <w:pStyle w:val="NoSpacing"/>
              <w:numPr>
                <w:ilvl w:val="0"/>
                <w:numId w:val="35"/>
              </w:numPr>
              <w:rPr>
                <w:bCs/>
                <w:snapToGrid w:val="0"/>
              </w:rPr>
            </w:pPr>
            <w:r w:rsidRPr="008D0816">
              <w:rPr>
                <w:bCs/>
                <w:snapToGrid w:val="0"/>
              </w:rPr>
              <w:t xml:space="preserve">Seven subtask reports, covering seven important area of </w:t>
            </w:r>
            <w:r w:rsidR="00316E4C">
              <w:rPr>
                <w:bCs/>
                <w:snapToGrid w:val="0"/>
              </w:rPr>
              <w:t>Ecodesign</w:t>
            </w:r>
            <w:r w:rsidRPr="008D0816">
              <w:rPr>
                <w:bCs/>
                <w:snapToGrid w:val="0"/>
              </w:rPr>
              <w:t xml:space="preserve"> market surveillance, have been developed within the project.</w:t>
            </w:r>
          </w:p>
          <w:p w:rsidR="00581910" w:rsidRPr="00401288" w:rsidRDefault="00D95F6C" w:rsidP="00BA3BF8">
            <w:pPr>
              <w:pStyle w:val="NoSpacing"/>
              <w:numPr>
                <w:ilvl w:val="0"/>
                <w:numId w:val="35"/>
              </w:numPr>
              <w:rPr>
                <w:bCs/>
                <w:snapToGrid w:val="0"/>
              </w:rPr>
            </w:pPr>
            <w:r>
              <w:rPr>
                <w:bCs/>
                <w:snapToGrid w:val="0"/>
              </w:rPr>
              <w:t>B</w:t>
            </w:r>
            <w:r w:rsidR="008D0816" w:rsidRPr="008D0816">
              <w:rPr>
                <w:bCs/>
                <w:snapToGrid w:val="0"/>
              </w:rPr>
              <w:t xml:space="preserve">est practice guideline for </w:t>
            </w:r>
            <w:r w:rsidR="00316E4C">
              <w:rPr>
                <w:bCs/>
                <w:snapToGrid w:val="0"/>
              </w:rPr>
              <w:t>Ecodesign</w:t>
            </w:r>
            <w:r w:rsidR="008D0816" w:rsidRPr="008D0816">
              <w:rPr>
                <w:bCs/>
                <w:snapToGrid w:val="0"/>
              </w:rPr>
              <w:t xml:space="preserve"> market surveillance has been developed within the project.</w:t>
            </w:r>
          </w:p>
        </w:tc>
      </w:tr>
      <w:tr w:rsidR="00401288" w:rsidRPr="00581910" w:rsidTr="00740EAE">
        <w:tc>
          <w:tcPr>
            <w:tcW w:w="9242" w:type="dxa"/>
            <w:gridSpan w:val="2"/>
            <w:tcBorders>
              <w:top w:val="single" w:sz="4" w:space="0" w:color="auto"/>
              <w:left w:val="single" w:sz="4" w:space="0" w:color="auto"/>
              <w:bottom w:val="single" w:sz="4" w:space="0" w:color="auto"/>
              <w:right w:val="single" w:sz="4" w:space="0" w:color="auto"/>
            </w:tcBorders>
          </w:tcPr>
          <w:p w:rsidR="00401288" w:rsidRDefault="00401288" w:rsidP="00BA3BF8">
            <w:pPr>
              <w:pStyle w:val="NoSpacing"/>
              <w:numPr>
                <w:ilvl w:val="0"/>
                <w:numId w:val="18"/>
              </w:numPr>
              <w:rPr>
                <w:b/>
                <w:bCs/>
                <w:snapToGrid w:val="0"/>
              </w:rPr>
            </w:pPr>
            <w:r>
              <w:rPr>
                <w:b/>
                <w:bCs/>
                <w:snapToGrid w:val="0"/>
              </w:rPr>
              <w:t>Recommendations</w:t>
            </w:r>
          </w:p>
          <w:p w:rsidR="00401288" w:rsidRPr="00401288" w:rsidRDefault="008D0816" w:rsidP="00BA3BF8">
            <w:pPr>
              <w:pStyle w:val="NoSpacing"/>
              <w:numPr>
                <w:ilvl w:val="0"/>
                <w:numId w:val="38"/>
              </w:numPr>
              <w:rPr>
                <w:bCs/>
                <w:snapToGrid w:val="0"/>
              </w:rPr>
            </w:pPr>
            <w:r w:rsidRPr="008D0816">
              <w:rPr>
                <w:bCs/>
                <w:snapToGrid w:val="0"/>
              </w:rPr>
              <w:t xml:space="preserve">The Ecopliant project recommends MSAs to continue to work together and to further try out and refine well-functioning cooperation methods. Even if the Ecopliant project delivers </w:t>
            </w:r>
            <w:proofErr w:type="gramStart"/>
            <w:r w:rsidRPr="008D0816">
              <w:rPr>
                <w:bCs/>
                <w:snapToGrid w:val="0"/>
              </w:rPr>
              <w:t>a final</w:t>
            </w:r>
            <w:proofErr w:type="gramEnd"/>
            <w:r w:rsidRPr="008D0816">
              <w:rPr>
                <w:bCs/>
                <w:snapToGrid w:val="0"/>
              </w:rPr>
              <w:t xml:space="preserve"> Best practice guidance, there will still be many areas to explore and develop further.</w:t>
            </w:r>
          </w:p>
        </w:tc>
      </w:tr>
      <w:tr w:rsidR="007A476D" w:rsidRPr="00581910" w:rsidTr="00740EAE">
        <w:tc>
          <w:tcPr>
            <w:tcW w:w="9242" w:type="dxa"/>
            <w:gridSpan w:val="2"/>
            <w:tcBorders>
              <w:top w:val="single" w:sz="4" w:space="0" w:color="auto"/>
              <w:left w:val="single" w:sz="4" w:space="0" w:color="auto"/>
              <w:bottom w:val="single" w:sz="4" w:space="0" w:color="auto"/>
              <w:right w:val="single" w:sz="4" w:space="0" w:color="auto"/>
            </w:tcBorders>
          </w:tcPr>
          <w:p w:rsidR="007A476D" w:rsidRDefault="007A476D" w:rsidP="00BA3BF8">
            <w:pPr>
              <w:pStyle w:val="NoSpacing"/>
              <w:numPr>
                <w:ilvl w:val="0"/>
                <w:numId w:val="18"/>
              </w:numPr>
              <w:rPr>
                <w:b/>
                <w:bCs/>
                <w:snapToGrid w:val="0"/>
              </w:rPr>
            </w:pPr>
            <w:r>
              <w:rPr>
                <w:b/>
                <w:bCs/>
                <w:snapToGrid w:val="0"/>
              </w:rPr>
              <w:t>Further information</w:t>
            </w:r>
          </w:p>
          <w:p w:rsidR="007A476D" w:rsidRPr="00F50076" w:rsidRDefault="00A02AE2" w:rsidP="00A02AE2">
            <w:pPr>
              <w:pStyle w:val="NoSpacing"/>
              <w:rPr>
                <w:bCs/>
                <w:snapToGrid w:val="0"/>
              </w:rPr>
            </w:pPr>
            <w:r>
              <w:rPr>
                <w:bCs/>
                <w:snapToGrid w:val="0"/>
              </w:rPr>
              <w:t>Link to deliverables on project website</w:t>
            </w:r>
          </w:p>
        </w:tc>
      </w:tr>
    </w:tbl>
    <w:p w:rsidR="00DA7C1B" w:rsidRDefault="00DA7C1B" w:rsidP="00D80DB3">
      <w:pPr>
        <w:pStyle w:val="NoSpacing"/>
      </w:pPr>
    </w:p>
    <w:p w:rsidR="00DA7C1B" w:rsidRPr="00EA06D6" w:rsidRDefault="00DA7C1B" w:rsidP="00EA06D6">
      <w:pPr>
        <w:pStyle w:val="NoSpacing"/>
        <w:rPr>
          <w:rFonts w:cstheme="minorHAnsi"/>
        </w:rPr>
      </w:pPr>
    </w:p>
    <w:p w:rsidR="00EA06D6" w:rsidRPr="00EA06D6" w:rsidRDefault="00EA06D6" w:rsidP="00EA06D6">
      <w:pPr>
        <w:pStyle w:val="NoSpacing"/>
        <w:rPr>
          <w:rFonts w:eastAsia="Times New Roman" w:cstheme="minorHAnsi"/>
          <w:b/>
          <w:snapToGrid w:val="0"/>
          <w:color w:val="000000"/>
        </w:rPr>
      </w:pPr>
    </w:p>
    <w:tbl>
      <w:tblPr>
        <w:tblW w:w="0" w:type="auto"/>
        <w:tblLook w:val="01E0" w:firstRow="1" w:lastRow="1" w:firstColumn="1" w:lastColumn="1" w:noHBand="0" w:noVBand="0"/>
      </w:tblPr>
      <w:tblGrid>
        <w:gridCol w:w="2405"/>
        <w:gridCol w:w="6837"/>
      </w:tblGrid>
      <w:tr w:rsidR="00EA06D6" w:rsidRPr="00EA06D6" w:rsidTr="00AA4434">
        <w:trPr>
          <w:trHeight w:val="242"/>
        </w:trPr>
        <w:tc>
          <w:tcPr>
            <w:tcW w:w="2405" w:type="dxa"/>
            <w:tcBorders>
              <w:top w:val="single" w:sz="4" w:space="0" w:color="auto"/>
              <w:left w:val="single" w:sz="4" w:space="0" w:color="auto"/>
              <w:bottom w:val="single" w:sz="4" w:space="0" w:color="auto"/>
              <w:right w:val="single" w:sz="4" w:space="0" w:color="auto"/>
            </w:tcBorders>
          </w:tcPr>
          <w:p w:rsidR="00EA06D6" w:rsidRPr="00EA06D6" w:rsidRDefault="00EA06D6" w:rsidP="00EA06D6">
            <w:pPr>
              <w:pStyle w:val="NoSpacing"/>
              <w:rPr>
                <w:rFonts w:eastAsia="Times New Roman" w:cstheme="minorHAnsi"/>
                <w:b/>
                <w:bCs/>
                <w:snapToGrid w:val="0"/>
              </w:rPr>
            </w:pPr>
            <w:r w:rsidRPr="00EA06D6">
              <w:rPr>
                <w:rFonts w:eastAsia="Times New Roman" w:cstheme="minorHAnsi"/>
                <w:b/>
                <w:bCs/>
                <w:snapToGrid w:val="0"/>
              </w:rPr>
              <w:t>N° of work package: 3</w:t>
            </w:r>
          </w:p>
        </w:tc>
        <w:tc>
          <w:tcPr>
            <w:tcW w:w="6837" w:type="dxa"/>
            <w:tcBorders>
              <w:top w:val="single" w:sz="4" w:space="0" w:color="auto"/>
              <w:left w:val="single" w:sz="4" w:space="0" w:color="auto"/>
              <w:bottom w:val="single" w:sz="4" w:space="0" w:color="auto"/>
              <w:right w:val="single" w:sz="4" w:space="0" w:color="auto"/>
            </w:tcBorders>
          </w:tcPr>
          <w:p w:rsidR="00EA06D6" w:rsidRPr="00EA06D6" w:rsidRDefault="00EA06D6" w:rsidP="00EA06D6">
            <w:pPr>
              <w:pStyle w:val="NoSpacing"/>
              <w:rPr>
                <w:rFonts w:eastAsia="Times New Roman" w:cstheme="minorHAnsi"/>
                <w:b/>
                <w:bCs/>
                <w:snapToGrid w:val="0"/>
              </w:rPr>
            </w:pPr>
            <w:r w:rsidRPr="00EA06D6">
              <w:rPr>
                <w:rFonts w:eastAsia="Times New Roman" w:cstheme="minorHAnsi"/>
                <w:b/>
                <w:lang w:eastAsia="en-GB"/>
              </w:rPr>
              <w:t>Pilot Action for EU Coordinated Monitoring, Verification and Enforcement</w:t>
            </w:r>
          </w:p>
        </w:tc>
      </w:tr>
      <w:tr w:rsidR="00EA06D6" w:rsidRPr="00EA06D6" w:rsidTr="00AA4434">
        <w:trPr>
          <w:trHeight w:val="242"/>
        </w:trPr>
        <w:tc>
          <w:tcPr>
            <w:tcW w:w="2405" w:type="dxa"/>
            <w:tcBorders>
              <w:top w:val="single" w:sz="4" w:space="0" w:color="auto"/>
              <w:left w:val="single" w:sz="4" w:space="0" w:color="auto"/>
              <w:bottom w:val="single" w:sz="4" w:space="0" w:color="auto"/>
              <w:right w:val="single" w:sz="4" w:space="0" w:color="auto"/>
            </w:tcBorders>
          </w:tcPr>
          <w:p w:rsidR="00EA06D6" w:rsidRPr="00EA06D6" w:rsidRDefault="00EA06D6" w:rsidP="00EA06D6">
            <w:pPr>
              <w:pStyle w:val="NoSpacing"/>
              <w:rPr>
                <w:rFonts w:eastAsia="Times New Roman" w:cstheme="minorHAnsi"/>
                <w:b/>
                <w:bCs/>
                <w:snapToGrid w:val="0"/>
              </w:rPr>
            </w:pPr>
            <w:r w:rsidRPr="00EA06D6">
              <w:rPr>
                <w:rFonts w:eastAsia="Times New Roman" w:cstheme="minorHAnsi"/>
                <w:b/>
                <w:bCs/>
                <w:snapToGrid w:val="0"/>
              </w:rPr>
              <w:t>WP Leader:</w:t>
            </w:r>
          </w:p>
        </w:tc>
        <w:tc>
          <w:tcPr>
            <w:tcW w:w="6837" w:type="dxa"/>
            <w:tcBorders>
              <w:top w:val="single" w:sz="4" w:space="0" w:color="auto"/>
              <w:left w:val="single" w:sz="4" w:space="0" w:color="auto"/>
              <w:bottom w:val="single" w:sz="4" w:space="0" w:color="auto"/>
              <w:right w:val="single" w:sz="4" w:space="0" w:color="auto"/>
            </w:tcBorders>
          </w:tcPr>
          <w:p w:rsidR="00EA06D6" w:rsidRPr="00EA06D6" w:rsidRDefault="00EA06D6" w:rsidP="00EA06D6">
            <w:pPr>
              <w:pStyle w:val="NoSpacing"/>
              <w:rPr>
                <w:rFonts w:eastAsia="Times New Roman" w:cstheme="minorHAnsi"/>
                <w:b/>
                <w:bCs/>
                <w:snapToGrid w:val="0"/>
                <w:color w:val="FF0000"/>
              </w:rPr>
            </w:pPr>
            <w:r w:rsidRPr="00EA06D6">
              <w:rPr>
                <w:rFonts w:eastAsia="Times New Roman" w:cstheme="minorHAnsi"/>
                <w:b/>
                <w:bCs/>
                <w:snapToGrid w:val="0"/>
              </w:rPr>
              <w:t>NMO (UK)</w:t>
            </w:r>
          </w:p>
        </w:tc>
      </w:tr>
      <w:tr w:rsidR="00EA06D6" w:rsidRPr="00EA06D6" w:rsidTr="00AA4434">
        <w:trPr>
          <w:trHeight w:val="257"/>
        </w:trPr>
        <w:tc>
          <w:tcPr>
            <w:tcW w:w="9242" w:type="dxa"/>
            <w:gridSpan w:val="2"/>
            <w:tcBorders>
              <w:top w:val="single" w:sz="4" w:space="0" w:color="auto"/>
              <w:left w:val="single" w:sz="4" w:space="0" w:color="auto"/>
              <w:bottom w:val="single" w:sz="4" w:space="0" w:color="auto"/>
              <w:right w:val="single" w:sz="4" w:space="0" w:color="auto"/>
            </w:tcBorders>
          </w:tcPr>
          <w:p w:rsidR="00EA06D6" w:rsidRPr="00EA06D6" w:rsidRDefault="00EA06D6" w:rsidP="00EA06D6">
            <w:pPr>
              <w:pStyle w:val="NoSpacing"/>
              <w:rPr>
                <w:rFonts w:eastAsia="Times New Roman" w:cstheme="minorHAnsi"/>
                <w:snapToGrid w:val="0"/>
              </w:rPr>
            </w:pPr>
            <w:r w:rsidRPr="00EA06D6">
              <w:rPr>
                <w:rFonts w:eastAsia="Times New Roman" w:cstheme="minorHAnsi"/>
                <w:b/>
                <w:bCs/>
                <w:snapToGrid w:val="0"/>
              </w:rPr>
              <w:t>Description of the work</w:t>
            </w:r>
            <w:r w:rsidRPr="00EA06D6">
              <w:rPr>
                <w:rFonts w:eastAsia="Times New Roman" w:cstheme="minorHAnsi"/>
                <w:snapToGrid w:val="0"/>
              </w:rPr>
              <w:t xml:space="preserve">: </w:t>
            </w:r>
          </w:p>
        </w:tc>
      </w:tr>
      <w:tr w:rsidR="00EA06D6" w:rsidRPr="00EA06D6" w:rsidTr="00AA4434">
        <w:tc>
          <w:tcPr>
            <w:tcW w:w="9242" w:type="dxa"/>
            <w:gridSpan w:val="2"/>
            <w:tcBorders>
              <w:top w:val="single" w:sz="4" w:space="0" w:color="auto"/>
              <w:left w:val="single" w:sz="4" w:space="0" w:color="auto"/>
              <w:bottom w:val="single" w:sz="4" w:space="0" w:color="auto"/>
              <w:right w:val="single" w:sz="4" w:space="0" w:color="auto"/>
            </w:tcBorders>
          </w:tcPr>
          <w:p w:rsidR="00EA06D6" w:rsidRPr="00EA06D6" w:rsidRDefault="00EA06D6" w:rsidP="00EA06D6">
            <w:pPr>
              <w:pStyle w:val="NoSpacing"/>
              <w:rPr>
                <w:rFonts w:eastAsia="Times New Roman" w:cstheme="minorHAnsi"/>
                <w:b/>
                <w:bCs/>
                <w:snapToGrid w:val="0"/>
              </w:rPr>
            </w:pPr>
            <w:r w:rsidRPr="00EA06D6">
              <w:rPr>
                <w:rFonts w:eastAsia="Times New Roman" w:cstheme="minorHAnsi"/>
                <w:b/>
                <w:bCs/>
                <w:snapToGrid w:val="0"/>
              </w:rPr>
              <w:t>Overview of the work package:</w:t>
            </w:r>
          </w:p>
          <w:p w:rsidR="00BD6334" w:rsidRDefault="00EA06D6" w:rsidP="00EA06D6">
            <w:pPr>
              <w:pStyle w:val="NoSpacing"/>
              <w:rPr>
                <w:rFonts w:eastAsia="Times New Roman" w:cstheme="minorHAnsi"/>
              </w:rPr>
            </w:pPr>
            <w:r w:rsidRPr="00EA06D6">
              <w:rPr>
                <w:rFonts w:eastAsia="Times New Roman" w:cstheme="minorHAnsi"/>
              </w:rPr>
              <w:t xml:space="preserve">The aim of this work package </w:t>
            </w:r>
            <w:r w:rsidR="008D225C">
              <w:rPr>
                <w:rFonts w:eastAsia="Times New Roman" w:cstheme="minorHAnsi"/>
              </w:rPr>
              <w:t>was</w:t>
            </w:r>
            <w:r w:rsidRPr="00EA06D6">
              <w:rPr>
                <w:rFonts w:eastAsia="Times New Roman" w:cstheme="minorHAnsi"/>
              </w:rPr>
              <w:t xml:space="preserve"> to carry out the practical activities of </w:t>
            </w:r>
            <w:r w:rsidRPr="00EA06D6">
              <w:rPr>
                <w:rFonts w:eastAsia="Times New Roman" w:cstheme="minorHAnsi"/>
                <w:snapToGrid w:val="0"/>
              </w:rPr>
              <w:t>coordinated monitoring, verification and enforcement</w:t>
            </w:r>
            <w:r w:rsidRPr="00EA06D6">
              <w:rPr>
                <w:rFonts w:eastAsia="Times New Roman" w:cstheme="minorHAnsi"/>
              </w:rPr>
              <w:t>, so as to support the development of and validate the recommendations delivered in WP2 and to feed into the best practices collected in WP2, by looking at the lessons learned</w:t>
            </w:r>
            <w:r w:rsidRPr="00EA06D6">
              <w:rPr>
                <w:rFonts w:eastAsia="Times New Roman" w:cstheme="minorHAnsi"/>
                <w:snapToGrid w:val="0"/>
              </w:rPr>
              <w:t xml:space="preserve"> with a view to extending this coordinated approach to all MSAs of the </w:t>
            </w:r>
            <w:r w:rsidR="00316E4C">
              <w:rPr>
                <w:rFonts w:eastAsia="Times New Roman" w:cstheme="minorHAnsi"/>
                <w:snapToGrid w:val="0"/>
              </w:rPr>
              <w:t>Ecodesign</w:t>
            </w:r>
            <w:r w:rsidRPr="00EA06D6">
              <w:rPr>
                <w:rFonts w:eastAsia="Times New Roman" w:cstheme="minorHAnsi"/>
                <w:snapToGrid w:val="0"/>
              </w:rPr>
              <w:t xml:space="preserve"> ADCO</w:t>
            </w:r>
            <w:r w:rsidRPr="00EA06D6">
              <w:rPr>
                <w:rFonts w:eastAsia="Times New Roman" w:cstheme="minorHAnsi"/>
              </w:rPr>
              <w:t xml:space="preserve">. </w:t>
            </w:r>
          </w:p>
          <w:p w:rsidR="00BD6334" w:rsidRDefault="00BD6334" w:rsidP="00EA06D6">
            <w:pPr>
              <w:pStyle w:val="NoSpacing"/>
              <w:rPr>
                <w:rFonts w:eastAsia="Times New Roman" w:cstheme="minorHAnsi"/>
              </w:rPr>
            </w:pPr>
          </w:p>
          <w:p w:rsidR="00BD6334" w:rsidRDefault="00EA06D6" w:rsidP="00EA06D6">
            <w:pPr>
              <w:pStyle w:val="NoSpacing"/>
              <w:rPr>
                <w:rFonts w:eastAsia="Times New Roman" w:cstheme="minorHAnsi"/>
              </w:rPr>
            </w:pPr>
            <w:r w:rsidRPr="00EA06D6">
              <w:rPr>
                <w:rFonts w:eastAsia="Times New Roman" w:cstheme="minorHAnsi"/>
              </w:rPr>
              <w:t>This work package develop</w:t>
            </w:r>
            <w:r w:rsidR="00BD6334">
              <w:rPr>
                <w:rFonts w:eastAsia="Times New Roman" w:cstheme="minorHAnsi"/>
              </w:rPr>
              <w:t>ed</w:t>
            </w:r>
            <w:r w:rsidRPr="00EA06D6">
              <w:rPr>
                <w:rFonts w:eastAsia="Times New Roman" w:cstheme="minorHAnsi"/>
              </w:rPr>
              <w:t xml:space="preserve"> and carr</w:t>
            </w:r>
            <w:r w:rsidR="00BD6334">
              <w:rPr>
                <w:rFonts w:eastAsia="Times New Roman" w:cstheme="minorHAnsi"/>
              </w:rPr>
              <w:t>ied</w:t>
            </w:r>
            <w:r w:rsidRPr="00EA06D6">
              <w:rPr>
                <w:rFonts w:eastAsia="Times New Roman" w:cstheme="minorHAnsi"/>
              </w:rPr>
              <w:t xml:space="preserve"> out a pilot action </w:t>
            </w:r>
            <w:r w:rsidRPr="00EA06D6">
              <w:rPr>
                <w:rFonts w:eastAsia="Times New Roman" w:cstheme="minorHAnsi"/>
                <w:snapToGrid w:val="0"/>
              </w:rPr>
              <w:t>for coordinated monitoring, verification and enforcement using best practices, looking specifically at</w:t>
            </w:r>
            <w:r w:rsidRPr="00EA06D6">
              <w:rPr>
                <w:rFonts w:eastAsia="Times New Roman" w:cstheme="minorHAnsi"/>
              </w:rPr>
              <w:t xml:space="preserve"> organising: </w:t>
            </w:r>
          </w:p>
          <w:p w:rsidR="00BD6334" w:rsidRDefault="00EA06D6" w:rsidP="00BA3BF8">
            <w:pPr>
              <w:pStyle w:val="NoSpacing"/>
              <w:numPr>
                <w:ilvl w:val="0"/>
                <w:numId w:val="39"/>
              </w:numPr>
              <w:rPr>
                <w:rFonts w:eastAsia="Times New Roman" w:cstheme="minorHAnsi"/>
              </w:rPr>
            </w:pPr>
            <w:r w:rsidRPr="00EA06D6">
              <w:rPr>
                <w:rFonts w:eastAsia="Times New Roman" w:cstheme="minorHAnsi"/>
              </w:rPr>
              <w:t xml:space="preserve">a market surveillance exercise for document inspections; </w:t>
            </w:r>
          </w:p>
          <w:p w:rsidR="00BD6334" w:rsidRDefault="00EA06D6" w:rsidP="00BA3BF8">
            <w:pPr>
              <w:pStyle w:val="NoSpacing"/>
              <w:numPr>
                <w:ilvl w:val="0"/>
                <w:numId w:val="39"/>
              </w:numPr>
              <w:rPr>
                <w:rFonts w:eastAsia="Times New Roman" w:cstheme="minorHAnsi"/>
              </w:rPr>
            </w:pPr>
            <w:r w:rsidRPr="00EA06D6">
              <w:rPr>
                <w:rFonts w:eastAsia="Times New Roman" w:cstheme="minorHAnsi"/>
              </w:rPr>
              <w:t xml:space="preserve">preliminary screening testing exercises to consider which are the most accurate, effective and resource efficient methods to assist with the targeting of products for compliance testing; </w:t>
            </w:r>
          </w:p>
          <w:p w:rsidR="00EA06D6" w:rsidRPr="00EA06D6" w:rsidRDefault="00EA06D6" w:rsidP="00BA3BF8">
            <w:pPr>
              <w:pStyle w:val="NoSpacing"/>
              <w:numPr>
                <w:ilvl w:val="0"/>
                <w:numId w:val="39"/>
              </w:numPr>
              <w:rPr>
                <w:rFonts w:eastAsia="Times New Roman" w:cstheme="minorHAnsi"/>
              </w:rPr>
            </w:pPr>
            <w:proofErr w:type="gramStart"/>
            <w:r w:rsidRPr="00EA06D6">
              <w:rPr>
                <w:rFonts w:eastAsia="Times New Roman" w:cstheme="minorHAnsi"/>
              </w:rPr>
              <w:t>the</w:t>
            </w:r>
            <w:proofErr w:type="gramEnd"/>
            <w:r w:rsidRPr="00EA06D6">
              <w:rPr>
                <w:rFonts w:eastAsia="Times New Roman" w:cstheme="minorHAnsi"/>
              </w:rPr>
              <w:t xml:space="preserve"> coordination of a small coordinated</w:t>
            </w:r>
            <w:r w:rsidRPr="0024568D">
              <w:rPr>
                <w:rFonts w:eastAsia="Times New Roman" w:cstheme="minorHAnsi"/>
              </w:rPr>
              <w:t xml:space="preserve"> compliance</w:t>
            </w:r>
            <w:r w:rsidRPr="00EA06D6">
              <w:rPr>
                <w:rFonts w:eastAsia="Times New Roman" w:cstheme="minorHAnsi"/>
              </w:rPr>
              <w:t xml:space="preserve"> testing programme across several MSAs. These practical exercises validate and where necessary feed into and amend the final development of the Guidelines for bes</w:t>
            </w:r>
            <w:r w:rsidR="008D225C">
              <w:rPr>
                <w:rFonts w:eastAsia="Times New Roman" w:cstheme="minorHAnsi"/>
              </w:rPr>
              <w:t xml:space="preserve">t practices in WP2 Task 4. The </w:t>
            </w:r>
            <w:r w:rsidRPr="00EA06D6">
              <w:rPr>
                <w:rFonts w:eastAsia="Times New Roman" w:cstheme="minorHAnsi"/>
              </w:rPr>
              <w:t xml:space="preserve">objective is to extend this coordinated approach to all MSAs of the </w:t>
            </w:r>
            <w:r w:rsidR="00316E4C">
              <w:rPr>
                <w:rFonts w:eastAsia="Times New Roman" w:cstheme="minorHAnsi"/>
                <w:snapToGrid w:val="0"/>
              </w:rPr>
              <w:t>Ecodesign</w:t>
            </w:r>
            <w:r w:rsidRPr="00EA06D6">
              <w:rPr>
                <w:rFonts w:eastAsia="Times New Roman" w:cstheme="minorHAnsi"/>
                <w:snapToGrid w:val="0"/>
              </w:rPr>
              <w:t xml:space="preserve"> </w:t>
            </w:r>
            <w:r w:rsidRPr="00EA06D6">
              <w:rPr>
                <w:rFonts w:eastAsia="Times New Roman" w:cstheme="minorHAnsi"/>
              </w:rPr>
              <w:t>ADCO.</w:t>
            </w:r>
          </w:p>
          <w:p w:rsidR="00EA06D6" w:rsidRPr="00EA06D6" w:rsidRDefault="00EA06D6" w:rsidP="00EA06D6">
            <w:pPr>
              <w:pStyle w:val="NoSpacing"/>
              <w:rPr>
                <w:rFonts w:eastAsia="Times New Roman" w:cstheme="minorHAnsi"/>
                <w:snapToGrid w:val="0"/>
              </w:rPr>
            </w:pPr>
          </w:p>
        </w:tc>
      </w:tr>
      <w:tr w:rsidR="00EA06D6" w:rsidRPr="00EA06D6" w:rsidTr="00AA4434">
        <w:tc>
          <w:tcPr>
            <w:tcW w:w="9242" w:type="dxa"/>
            <w:gridSpan w:val="2"/>
            <w:tcBorders>
              <w:top w:val="single" w:sz="4" w:space="0" w:color="auto"/>
              <w:left w:val="single" w:sz="4" w:space="0" w:color="auto"/>
              <w:bottom w:val="single" w:sz="4" w:space="0" w:color="auto"/>
              <w:right w:val="single" w:sz="4" w:space="0" w:color="auto"/>
            </w:tcBorders>
          </w:tcPr>
          <w:p w:rsidR="00EA06D6" w:rsidRPr="00EA06D6" w:rsidRDefault="00EA06D6" w:rsidP="00EA06D6">
            <w:pPr>
              <w:pStyle w:val="NoSpacing"/>
              <w:rPr>
                <w:rFonts w:eastAsia="Times New Roman" w:cstheme="minorHAnsi"/>
                <w:b/>
                <w:bCs/>
                <w:snapToGrid w:val="0"/>
              </w:rPr>
            </w:pPr>
            <w:r w:rsidRPr="00EA06D6">
              <w:rPr>
                <w:rFonts w:eastAsia="Times New Roman" w:cstheme="minorHAnsi"/>
                <w:b/>
                <w:bCs/>
                <w:snapToGrid w:val="0"/>
              </w:rPr>
              <w:lastRenderedPageBreak/>
              <w:t>Description of the tasks:</w:t>
            </w:r>
            <w:r w:rsidRPr="00EA06D6">
              <w:rPr>
                <w:rFonts w:eastAsia="Times New Roman" w:cstheme="minorHAnsi"/>
                <w:i/>
                <w:iCs/>
                <w:snapToGrid w:val="0"/>
              </w:rPr>
              <w:t xml:space="preserve"> </w:t>
            </w:r>
            <w:r w:rsidRPr="00EA06D6">
              <w:rPr>
                <w:rFonts w:eastAsia="Times New Roman" w:cstheme="minorHAnsi"/>
                <w:b/>
                <w:bCs/>
                <w:snapToGrid w:val="0"/>
              </w:rPr>
              <w:tab/>
            </w:r>
          </w:p>
          <w:p w:rsidR="008D225C" w:rsidRDefault="008D225C" w:rsidP="00EA06D6">
            <w:pPr>
              <w:pStyle w:val="NoSpacing"/>
              <w:rPr>
                <w:rFonts w:eastAsia="Times New Roman" w:cstheme="minorHAnsi"/>
                <w:b/>
                <w:snapToGrid w:val="0"/>
                <w:u w:val="single"/>
              </w:rPr>
            </w:pPr>
          </w:p>
          <w:p w:rsidR="008D225C" w:rsidRDefault="008D225C" w:rsidP="00EA06D6">
            <w:pPr>
              <w:pStyle w:val="NoSpacing"/>
              <w:rPr>
                <w:rFonts w:eastAsia="Times New Roman" w:cstheme="minorHAnsi"/>
                <w:b/>
                <w:snapToGrid w:val="0"/>
                <w:u w:val="single"/>
              </w:rPr>
            </w:pPr>
          </w:p>
          <w:p w:rsidR="00EA06D6" w:rsidRPr="005C4414" w:rsidRDefault="00EA06D6" w:rsidP="00EA06D6">
            <w:pPr>
              <w:pStyle w:val="NoSpacing"/>
              <w:rPr>
                <w:rFonts w:eastAsia="Times New Roman" w:cstheme="minorHAnsi"/>
                <w:b/>
                <w:u w:val="single"/>
                <w:lang w:eastAsia="en-GB"/>
              </w:rPr>
            </w:pPr>
            <w:r w:rsidRPr="005C4414">
              <w:rPr>
                <w:rFonts w:eastAsia="Times New Roman" w:cstheme="minorHAnsi"/>
                <w:b/>
                <w:snapToGrid w:val="0"/>
              </w:rPr>
              <w:t xml:space="preserve">Organise a market surveillance exercise for Document Inspection </w:t>
            </w:r>
            <w:r w:rsidRPr="005C4414">
              <w:rPr>
                <w:rFonts w:eastAsia="Times New Roman" w:cstheme="minorHAnsi"/>
                <w:b/>
                <w:i/>
                <w:lang w:val="fr-FR" w:eastAsia="en-GB"/>
              </w:rPr>
              <w:t>(FFII-LCOE</w:t>
            </w:r>
            <w:r w:rsidR="007A3A95" w:rsidRPr="005C4414">
              <w:rPr>
                <w:rFonts w:eastAsia="Times New Roman" w:cstheme="minorHAnsi"/>
                <w:b/>
                <w:i/>
                <w:lang w:val="fr-FR" w:eastAsia="en-GB"/>
              </w:rPr>
              <w:t xml:space="preserve"> </w:t>
            </w:r>
            <w:proofErr w:type="spellStart"/>
            <w:r w:rsidR="007A3A95" w:rsidRPr="005C4414">
              <w:rPr>
                <w:rFonts w:eastAsia="Times New Roman" w:cstheme="minorHAnsi"/>
                <w:b/>
                <w:i/>
                <w:lang w:val="fr-FR" w:eastAsia="en-GB"/>
              </w:rPr>
              <w:t>is</w:t>
            </w:r>
            <w:proofErr w:type="spellEnd"/>
            <w:r w:rsidR="007A3A95" w:rsidRPr="005C4414">
              <w:rPr>
                <w:rFonts w:eastAsia="Times New Roman" w:cstheme="minorHAnsi"/>
                <w:b/>
                <w:i/>
                <w:lang w:val="fr-FR" w:eastAsia="en-GB"/>
              </w:rPr>
              <w:t xml:space="preserve"> </w:t>
            </w:r>
            <w:proofErr w:type="spellStart"/>
            <w:r w:rsidR="007A3A95" w:rsidRPr="005C4414">
              <w:rPr>
                <w:rFonts w:eastAsia="Times New Roman" w:cstheme="minorHAnsi"/>
                <w:b/>
                <w:i/>
                <w:lang w:val="fr-FR" w:eastAsia="en-GB"/>
              </w:rPr>
              <w:t>sub-task</w:t>
            </w:r>
            <w:proofErr w:type="spellEnd"/>
            <w:r w:rsidR="007A3A95" w:rsidRPr="005C4414">
              <w:rPr>
                <w:rFonts w:eastAsia="Times New Roman" w:cstheme="minorHAnsi"/>
                <w:b/>
                <w:i/>
                <w:lang w:val="fr-FR" w:eastAsia="en-GB"/>
              </w:rPr>
              <w:t xml:space="preserve"> leader</w:t>
            </w:r>
            <w:r w:rsidRPr="005C4414">
              <w:rPr>
                <w:rFonts w:eastAsia="Times New Roman" w:cstheme="minorHAnsi"/>
                <w:b/>
                <w:i/>
                <w:lang w:val="fr-FR" w:eastAsia="en-GB"/>
              </w:rPr>
              <w:t>)</w:t>
            </w:r>
          </w:p>
          <w:p w:rsidR="00EA06D6" w:rsidRPr="00EA06D6" w:rsidRDefault="00EA06D6" w:rsidP="005C4414">
            <w:pPr>
              <w:pStyle w:val="NoSpacing"/>
              <w:rPr>
                <w:rFonts w:eastAsia="Times New Roman" w:cstheme="minorHAnsi"/>
                <w:lang w:eastAsia="en-GB"/>
              </w:rPr>
            </w:pPr>
            <w:r w:rsidRPr="00EA06D6">
              <w:rPr>
                <w:rFonts w:eastAsia="Times New Roman" w:cstheme="minorHAnsi"/>
                <w:lang w:eastAsia="en-GB"/>
              </w:rPr>
              <w:t xml:space="preserve">The overall aim of this task </w:t>
            </w:r>
            <w:r w:rsidR="008D225C">
              <w:rPr>
                <w:rFonts w:eastAsia="Times New Roman" w:cstheme="minorHAnsi"/>
                <w:lang w:eastAsia="en-GB"/>
              </w:rPr>
              <w:t>was</w:t>
            </w:r>
            <w:r w:rsidRPr="00EA06D6">
              <w:rPr>
                <w:rFonts w:eastAsia="Times New Roman" w:cstheme="minorHAnsi"/>
                <w:lang w:eastAsia="en-GB"/>
              </w:rPr>
              <w:t xml:space="preserve"> to carry out a market surveillance pilot action for document inspection. This use</w:t>
            </w:r>
            <w:r w:rsidR="006658BE">
              <w:rPr>
                <w:rFonts w:eastAsia="Times New Roman" w:cstheme="minorHAnsi"/>
                <w:lang w:eastAsia="en-GB"/>
              </w:rPr>
              <w:t>d</w:t>
            </w:r>
            <w:r w:rsidRPr="00EA06D6">
              <w:rPr>
                <w:rFonts w:eastAsia="Times New Roman" w:cstheme="minorHAnsi"/>
                <w:lang w:eastAsia="en-GB"/>
              </w:rPr>
              <w:t xml:space="preserve"> and validate</w:t>
            </w:r>
            <w:r w:rsidR="006658BE">
              <w:rPr>
                <w:rFonts w:eastAsia="Times New Roman" w:cstheme="minorHAnsi"/>
                <w:lang w:eastAsia="en-GB"/>
              </w:rPr>
              <w:t>d</w:t>
            </w:r>
            <w:r w:rsidRPr="00EA06D6">
              <w:rPr>
                <w:rFonts w:eastAsia="Times New Roman" w:cstheme="minorHAnsi"/>
                <w:lang w:eastAsia="en-GB"/>
              </w:rPr>
              <w:t xml:space="preserve"> the analysis and results of the information gathered in WP2 Task 1.2.,</w:t>
            </w:r>
            <w:r w:rsidR="006658BE">
              <w:rPr>
                <w:rFonts w:eastAsia="Times New Roman" w:cstheme="minorHAnsi"/>
                <w:lang w:eastAsia="en-GB"/>
              </w:rPr>
              <w:t xml:space="preserve"> and</w:t>
            </w:r>
            <w:r w:rsidRPr="00EA06D6">
              <w:rPr>
                <w:rFonts w:eastAsia="Times New Roman" w:cstheme="minorHAnsi"/>
                <w:lang w:eastAsia="en-GB"/>
              </w:rPr>
              <w:t xml:space="preserve"> validate</w:t>
            </w:r>
            <w:r w:rsidR="006658BE">
              <w:rPr>
                <w:rFonts w:eastAsia="Times New Roman" w:cstheme="minorHAnsi"/>
                <w:lang w:eastAsia="en-GB"/>
              </w:rPr>
              <w:t>d</w:t>
            </w:r>
            <w:r w:rsidRPr="00EA06D6">
              <w:rPr>
                <w:rFonts w:eastAsia="Times New Roman" w:cstheme="minorHAnsi"/>
                <w:lang w:eastAsia="en-GB"/>
              </w:rPr>
              <w:t xml:space="preserve"> the framework set in the draft Guidelines (WP2 Task 4) for carrying out an effective, resource and cost efficient market surveillance campaign for document inspections. Lessons learned from this task fed back into drafting recommendations for the final best practice guidelines. </w:t>
            </w:r>
          </w:p>
          <w:p w:rsidR="00EA06D6" w:rsidRPr="00EA06D6" w:rsidRDefault="00EA06D6" w:rsidP="00EA06D6">
            <w:pPr>
              <w:pStyle w:val="NoSpacing"/>
              <w:rPr>
                <w:rFonts w:eastAsia="Times New Roman" w:cstheme="minorHAnsi"/>
                <w:u w:val="single"/>
                <w:lang w:eastAsia="en-GB"/>
              </w:rPr>
            </w:pPr>
          </w:p>
          <w:p w:rsidR="00EA06D6" w:rsidRPr="005C4414" w:rsidRDefault="00EA06D6" w:rsidP="00EA06D6">
            <w:pPr>
              <w:pStyle w:val="NoSpacing"/>
              <w:rPr>
                <w:rFonts w:eastAsia="Times New Roman" w:cstheme="minorHAnsi"/>
                <w:lang w:eastAsia="en-GB"/>
              </w:rPr>
            </w:pPr>
            <w:r w:rsidRPr="005C4414">
              <w:rPr>
                <w:rFonts w:eastAsia="Times New Roman" w:cstheme="minorHAnsi"/>
                <w:lang w:eastAsia="en-GB"/>
              </w:rPr>
              <w:t>Select products for document inspections</w:t>
            </w:r>
          </w:p>
          <w:p w:rsidR="00EA06D6" w:rsidRPr="00EA06D6" w:rsidRDefault="00EA06D6" w:rsidP="00BA3BF8">
            <w:pPr>
              <w:pStyle w:val="NoSpacing"/>
              <w:numPr>
                <w:ilvl w:val="0"/>
                <w:numId w:val="38"/>
              </w:numPr>
              <w:rPr>
                <w:rFonts w:eastAsia="Times New Roman" w:cstheme="minorHAnsi"/>
                <w:lang w:eastAsia="en-GB"/>
              </w:rPr>
            </w:pPr>
            <w:r w:rsidRPr="00EA06D6">
              <w:rPr>
                <w:rFonts w:eastAsia="Times New Roman" w:cstheme="minorHAnsi"/>
                <w:lang w:eastAsia="en-GB"/>
              </w:rPr>
              <w:t xml:space="preserve">The number and type of products and models to be tested </w:t>
            </w:r>
            <w:r w:rsidR="00EC258F">
              <w:rPr>
                <w:rFonts w:eastAsia="Times New Roman" w:cstheme="minorHAnsi"/>
                <w:lang w:eastAsia="en-GB"/>
              </w:rPr>
              <w:t>was</w:t>
            </w:r>
            <w:r w:rsidRPr="00EA06D6">
              <w:rPr>
                <w:rFonts w:eastAsia="Times New Roman" w:cstheme="minorHAnsi"/>
                <w:lang w:eastAsia="en-GB"/>
              </w:rPr>
              <w:t xml:space="preserve"> informed by the outputs of WP2.  </w:t>
            </w:r>
            <w:r w:rsidR="004A4A97">
              <w:rPr>
                <w:rFonts w:eastAsia="Times New Roman" w:cstheme="minorHAnsi"/>
                <w:lang w:eastAsia="en-GB"/>
              </w:rPr>
              <w:t>A</w:t>
            </w:r>
            <w:r w:rsidRPr="00EA06D6">
              <w:rPr>
                <w:rFonts w:eastAsia="Times New Roman" w:cstheme="minorHAnsi"/>
                <w:lang w:eastAsia="en-GB"/>
              </w:rPr>
              <w:t xml:space="preserve"> minimum </w:t>
            </w:r>
            <w:r w:rsidRPr="008D225C">
              <w:rPr>
                <w:rFonts w:eastAsia="Times New Roman" w:cstheme="minorHAnsi"/>
                <w:lang w:eastAsia="en-GB"/>
              </w:rPr>
              <w:t>of</w:t>
            </w:r>
            <w:r w:rsidR="00930A8D" w:rsidRPr="008D225C">
              <w:rPr>
                <w:rFonts w:eastAsia="Times New Roman" w:cstheme="minorHAnsi"/>
                <w:color w:val="FF0000"/>
                <w:lang w:eastAsia="en-GB"/>
              </w:rPr>
              <w:t xml:space="preserve"> </w:t>
            </w:r>
            <w:r w:rsidR="000933FB">
              <w:rPr>
                <w:rFonts w:eastAsia="Times New Roman" w:cstheme="minorHAnsi"/>
                <w:color w:val="FF0000"/>
                <w:lang w:eastAsia="en-GB"/>
              </w:rPr>
              <w:t>XX</w:t>
            </w:r>
            <w:r w:rsidR="000933FB" w:rsidRPr="008D225C">
              <w:rPr>
                <w:rFonts w:eastAsia="Times New Roman" w:cstheme="minorHAnsi"/>
                <w:lang w:eastAsia="en-GB"/>
              </w:rPr>
              <w:t xml:space="preserve"> </w:t>
            </w:r>
            <w:r w:rsidRPr="008D225C">
              <w:rPr>
                <w:rFonts w:eastAsia="Times New Roman" w:cstheme="minorHAnsi"/>
                <w:lang w:eastAsia="en-GB"/>
              </w:rPr>
              <w:t xml:space="preserve">models </w:t>
            </w:r>
            <w:r w:rsidR="00EC258F" w:rsidRPr="008D225C">
              <w:rPr>
                <w:rFonts w:eastAsia="Times New Roman" w:cstheme="minorHAnsi"/>
                <w:lang w:eastAsia="en-GB"/>
              </w:rPr>
              <w:t xml:space="preserve">from </w:t>
            </w:r>
            <w:r w:rsidR="000933FB">
              <w:rPr>
                <w:rFonts w:eastAsia="Times New Roman" w:cstheme="minorHAnsi"/>
                <w:color w:val="FF0000"/>
                <w:lang w:eastAsia="en-GB"/>
              </w:rPr>
              <w:t>X</w:t>
            </w:r>
            <w:r w:rsidR="000933FB" w:rsidRPr="008D225C">
              <w:rPr>
                <w:rFonts w:eastAsia="Times New Roman" w:cstheme="minorHAnsi"/>
                <w:lang w:eastAsia="en-GB"/>
              </w:rPr>
              <w:t xml:space="preserve"> </w:t>
            </w:r>
            <w:r w:rsidRPr="008D225C">
              <w:rPr>
                <w:rFonts w:eastAsia="Times New Roman" w:cstheme="minorHAnsi"/>
                <w:lang w:eastAsia="en-GB"/>
              </w:rPr>
              <w:t>different product categories</w:t>
            </w:r>
            <w:r w:rsidRPr="00EA06D6">
              <w:rPr>
                <w:rFonts w:eastAsia="Times New Roman" w:cstheme="minorHAnsi"/>
                <w:lang w:eastAsia="en-GB"/>
              </w:rPr>
              <w:t xml:space="preserve"> (among those covered by the </w:t>
            </w:r>
            <w:r w:rsidR="00316E4C">
              <w:rPr>
                <w:rFonts w:eastAsia="Times New Roman" w:cstheme="minorHAnsi"/>
                <w:lang w:eastAsia="en-GB"/>
              </w:rPr>
              <w:t>Ecodesign</w:t>
            </w:r>
            <w:r w:rsidRPr="00EA06D6">
              <w:rPr>
                <w:rFonts w:eastAsia="Times New Roman" w:cstheme="minorHAnsi"/>
                <w:lang w:eastAsia="en-GB"/>
              </w:rPr>
              <w:t xml:space="preserve"> Directive Regulations at the time of the starting of the project) </w:t>
            </w:r>
            <w:r w:rsidR="004A4A97">
              <w:rPr>
                <w:rFonts w:eastAsia="Times New Roman" w:cstheme="minorHAnsi"/>
                <w:lang w:eastAsia="en-GB"/>
              </w:rPr>
              <w:t>are</w:t>
            </w:r>
            <w:r w:rsidRPr="00EA06D6">
              <w:rPr>
                <w:rFonts w:eastAsia="Times New Roman" w:cstheme="minorHAnsi"/>
                <w:lang w:eastAsia="en-GB"/>
              </w:rPr>
              <w:t xml:space="preserve"> </w:t>
            </w:r>
            <w:r w:rsidR="004A4A97">
              <w:rPr>
                <w:rFonts w:eastAsia="Times New Roman" w:cstheme="minorHAnsi"/>
                <w:lang w:eastAsia="en-GB"/>
              </w:rPr>
              <w:t>used</w:t>
            </w:r>
            <w:r w:rsidRPr="00EA06D6">
              <w:rPr>
                <w:rFonts w:eastAsia="Times New Roman" w:cstheme="minorHAnsi"/>
                <w:lang w:eastAsia="en-GB"/>
              </w:rPr>
              <w:t xml:space="preserve"> for the document inspection exercise. The </w:t>
            </w:r>
            <w:r w:rsidR="00FA3F34">
              <w:rPr>
                <w:rFonts w:eastAsia="Times New Roman" w:cstheme="minorHAnsi"/>
                <w:lang w:eastAsia="en-GB"/>
              </w:rPr>
              <w:t xml:space="preserve">project </w:t>
            </w:r>
            <w:r w:rsidRPr="00EA06D6">
              <w:rPr>
                <w:rFonts w:eastAsia="Times New Roman" w:cstheme="minorHAnsi"/>
                <w:lang w:eastAsia="en-GB"/>
              </w:rPr>
              <w:t>partners agree</w:t>
            </w:r>
            <w:r w:rsidR="004A4A97">
              <w:rPr>
                <w:rFonts w:eastAsia="Times New Roman" w:cstheme="minorHAnsi"/>
                <w:lang w:eastAsia="en-GB"/>
              </w:rPr>
              <w:t>d</w:t>
            </w:r>
            <w:r w:rsidRPr="00EA06D6">
              <w:rPr>
                <w:rFonts w:eastAsia="Times New Roman" w:cstheme="minorHAnsi"/>
                <w:lang w:eastAsia="en-GB"/>
              </w:rPr>
              <w:t xml:space="preserve"> by consensus the types of products to inspect, and the task leader coordinate</w:t>
            </w:r>
            <w:r w:rsidR="004A4A97">
              <w:rPr>
                <w:rFonts w:eastAsia="Times New Roman" w:cstheme="minorHAnsi"/>
                <w:lang w:eastAsia="en-GB"/>
              </w:rPr>
              <w:t>d</w:t>
            </w:r>
            <w:r w:rsidRPr="00EA06D6">
              <w:rPr>
                <w:rFonts w:eastAsia="Times New Roman" w:cstheme="minorHAnsi"/>
                <w:lang w:eastAsia="en-GB"/>
              </w:rPr>
              <w:t xml:space="preserve"> the selection of specific models.  </w:t>
            </w:r>
          </w:p>
          <w:p w:rsidR="006658BE" w:rsidRDefault="006658BE" w:rsidP="00EA06D6">
            <w:pPr>
              <w:pStyle w:val="NoSpacing"/>
              <w:rPr>
                <w:rFonts w:eastAsia="Times New Roman" w:cstheme="minorHAnsi"/>
                <w:b/>
                <w:i/>
                <w:lang w:eastAsia="en-GB"/>
              </w:rPr>
            </w:pPr>
          </w:p>
          <w:p w:rsidR="00EA06D6" w:rsidRPr="005C4414" w:rsidRDefault="00EA06D6" w:rsidP="00EA06D6">
            <w:pPr>
              <w:pStyle w:val="NoSpacing"/>
              <w:rPr>
                <w:rFonts w:eastAsia="Times New Roman" w:cstheme="minorHAnsi"/>
                <w:lang w:eastAsia="en-GB"/>
              </w:rPr>
            </w:pPr>
            <w:r w:rsidRPr="005C4414">
              <w:rPr>
                <w:rFonts w:eastAsia="Times New Roman" w:cstheme="minorHAnsi"/>
                <w:lang w:eastAsia="en-GB"/>
              </w:rPr>
              <w:t>Carry out document inspections</w:t>
            </w:r>
          </w:p>
          <w:p w:rsidR="00EA06D6" w:rsidRPr="00EA06D6" w:rsidRDefault="00EA06D6" w:rsidP="00BA3BF8">
            <w:pPr>
              <w:pStyle w:val="NoSpacing"/>
              <w:numPr>
                <w:ilvl w:val="0"/>
                <w:numId w:val="38"/>
              </w:numPr>
              <w:rPr>
                <w:rFonts w:eastAsia="Times New Roman" w:cstheme="minorHAnsi"/>
                <w:lang w:eastAsia="en-GB"/>
              </w:rPr>
            </w:pPr>
            <w:r w:rsidRPr="00EA06D6">
              <w:rPr>
                <w:rFonts w:eastAsia="Times New Roman" w:cstheme="minorHAnsi"/>
                <w:lang w:eastAsia="en-GB"/>
              </w:rPr>
              <w:t xml:space="preserve">The participating </w:t>
            </w:r>
            <w:r w:rsidRPr="00EA06D6">
              <w:rPr>
                <w:rFonts w:eastAsia="Times New Roman" w:cstheme="minorHAnsi"/>
                <w:snapToGrid w:val="0"/>
              </w:rPr>
              <w:t>MSAs</w:t>
            </w:r>
            <w:r w:rsidRPr="00EA06D6">
              <w:rPr>
                <w:rFonts w:eastAsia="Times New Roman" w:cstheme="minorHAnsi"/>
                <w:lang w:eastAsia="en-GB"/>
              </w:rPr>
              <w:t xml:space="preserve"> </w:t>
            </w:r>
            <w:r w:rsidR="004A4A97">
              <w:rPr>
                <w:rFonts w:eastAsia="Times New Roman" w:cstheme="minorHAnsi"/>
                <w:lang w:eastAsia="en-GB"/>
              </w:rPr>
              <w:t xml:space="preserve">requested </w:t>
            </w:r>
            <w:r w:rsidRPr="00EA06D6">
              <w:rPr>
                <w:rFonts w:eastAsia="Times New Roman" w:cstheme="minorHAnsi"/>
                <w:lang w:eastAsia="en-GB"/>
              </w:rPr>
              <w:t xml:space="preserve">relevant documentation from the manufacturers and/or importers responsible for each model of the selected products. Using the parameters recommended by WP2 Task 1.2., the </w:t>
            </w:r>
            <w:r w:rsidRPr="00EA06D6">
              <w:rPr>
                <w:rFonts w:eastAsia="Times New Roman" w:cstheme="minorHAnsi"/>
                <w:snapToGrid w:val="0"/>
              </w:rPr>
              <w:t>MSAs</w:t>
            </w:r>
            <w:r w:rsidR="004A4A97">
              <w:rPr>
                <w:rFonts w:eastAsia="Times New Roman" w:cstheme="minorHAnsi"/>
                <w:snapToGrid w:val="0"/>
              </w:rPr>
              <w:t xml:space="preserve"> </w:t>
            </w:r>
            <w:r w:rsidRPr="00EA06D6">
              <w:rPr>
                <w:rFonts w:eastAsia="Times New Roman" w:cstheme="minorHAnsi"/>
                <w:lang w:eastAsia="en-GB"/>
              </w:rPr>
              <w:t>(1) inspect</w:t>
            </w:r>
            <w:r w:rsidR="004A4A97">
              <w:rPr>
                <w:rFonts w:eastAsia="Times New Roman" w:cstheme="minorHAnsi"/>
                <w:lang w:eastAsia="en-GB"/>
              </w:rPr>
              <w:t>ed</w:t>
            </w:r>
            <w:r w:rsidRPr="00EA06D6">
              <w:rPr>
                <w:rFonts w:eastAsia="Times New Roman" w:cstheme="minorHAnsi"/>
                <w:lang w:eastAsia="en-GB"/>
              </w:rPr>
              <w:t xml:space="preserve"> the product documentation, (2) assess</w:t>
            </w:r>
            <w:r w:rsidR="004A4A97">
              <w:rPr>
                <w:rFonts w:eastAsia="Times New Roman" w:cstheme="minorHAnsi"/>
                <w:lang w:eastAsia="en-GB"/>
              </w:rPr>
              <w:t>ed</w:t>
            </w:r>
            <w:r w:rsidRPr="00EA06D6">
              <w:rPr>
                <w:rFonts w:eastAsia="Times New Roman" w:cstheme="minorHAnsi"/>
                <w:lang w:eastAsia="en-GB"/>
              </w:rPr>
              <w:t xml:space="preserve"> the compliance of the single models with the </w:t>
            </w:r>
            <w:r w:rsidR="00316E4C">
              <w:rPr>
                <w:rFonts w:eastAsia="Times New Roman" w:cstheme="minorHAnsi"/>
                <w:lang w:eastAsia="en-GB"/>
              </w:rPr>
              <w:t>Ecodesign</w:t>
            </w:r>
            <w:r w:rsidRPr="00EA06D6">
              <w:rPr>
                <w:rFonts w:eastAsia="Times New Roman" w:cstheme="minorHAnsi"/>
                <w:lang w:eastAsia="en-GB"/>
              </w:rPr>
              <w:t xml:space="preserve"> documentation requirements, and (3) validate</w:t>
            </w:r>
            <w:r w:rsidR="004A4A97">
              <w:rPr>
                <w:rFonts w:eastAsia="Times New Roman" w:cstheme="minorHAnsi"/>
                <w:lang w:eastAsia="en-GB"/>
              </w:rPr>
              <w:t>d</w:t>
            </w:r>
            <w:r w:rsidRPr="00EA06D6">
              <w:rPr>
                <w:rFonts w:eastAsia="Times New Roman" w:cstheme="minorHAnsi"/>
                <w:lang w:eastAsia="en-GB"/>
              </w:rPr>
              <w:t xml:space="preserve"> the findings of WP2 Task 1.2. </w:t>
            </w:r>
          </w:p>
          <w:p w:rsidR="006658BE" w:rsidRDefault="006658BE" w:rsidP="00EA06D6">
            <w:pPr>
              <w:pStyle w:val="NoSpacing"/>
              <w:rPr>
                <w:rFonts w:eastAsia="Times New Roman" w:cstheme="minorHAnsi"/>
                <w:b/>
                <w:i/>
                <w:lang w:eastAsia="en-GB"/>
              </w:rPr>
            </w:pPr>
          </w:p>
          <w:p w:rsidR="00EA06D6" w:rsidRPr="005C4414" w:rsidRDefault="00EA06D6" w:rsidP="00EA06D6">
            <w:pPr>
              <w:pStyle w:val="NoSpacing"/>
              <w:rPr>
                <w:rFonts w:eastAsia="Times New Roman" w:cstheme="minorHAnsi"/>
                <w:lang w:eastAsia="en-GB"/>
              </w:rPr>
            </w:pPr>
            <w:r w:rsidRPr="005C4414">
              <w:rPr>
                <w:rFonts w:eastAsia="Times New Roman" w:cstheme="minorHAnsi"/>
                <w:lang w:eastAsia="en-GB"/>
              </w:rPr>
              <w:t>Input information to the database</w:t>
            </w:r>
          </w:p>
          <w:p w:rsidR="00EA06D6" w:rsidRPr="00EA06D6" w:rsidRDefault="00EA06D6" w:rsidP="00BA3BF8">
            <w:pPr>
              <w:pStyle w:val="NoSpacing"/>
              <w:numPr>
                <w:ilvl w:val="0"/>
                <w:numId w:val="38"/>
              </w:numPr>
              <w:rPr>
                <w:rFonts w:eastAsia="Times New Roman" w:cstheme="minorHAnsi"/>
                <w:lang w:eastAsia="en-GB"/>
              </w:rPr>
            </w:pPr>
            <w:r w:rsidRPr="00EA06D6">
              <w:rPr>
                <w:rFonts w:eastAsia="Times New Roman" w:cstheme="minorHAnsi"/>
                <w:lang w:eastAsia="en-GB"/>
              </w:rPr>
              <w:t xml:space="preserve">Participating </w:t>
            </w:r>
            <w:r w:rsidRPr="00EA06D6">
              <w:rPr>
                <w:rFonts w:eastAsia="Times New Roman" w:cstheme="minorHAnsi"/>
                <w:snapToGrid w:val="0"/>
              </w:rPr>
              <w:t>MSAs</w:t>
            </w:r>
            <w:r w:rsidRPr="00EA06D6">
              <w:rPr>
                <w:rFonts w:eastAsia="Times New Roman" w:cstheme="minorHAnsi"/>
                <w:lang w:eastAsia="en-GB"/>
              </w:rPr>
              <w:t xml:space="preserve"> compile</w:t>
            </w:r>
            <w:r w:rsidR="002409E6">
              <w:rPr>
                <w:rFonts w:eastAsia="Times New Roman" w:cstheme="minorHAnsi"/>
                <w:lang w:eastAsia="en-GB"/>
              </w:rPr>
              <w:t>d</w:t>
            </w:r>
            <w:r w:rsidRPr="00EA06D6">
              <w:rPr>
                <w:rFonts w:eastAsia="Times New Roman" w:cstheme="minorHAnsi"/>
                <w:lang w:eastAsia="en-GB"/>
              </w:rPr>
              <w:t xml:space="preserve"> the information gathered from the document inspections and add</w:t>
            </w:r>
            <w:r w:rsidR="002409E6">
              <w:rPr>
                <w:rFonts w:eastAsia="Times New Roman" w:cstheme="minorHAnsi"/>
                <w:lang w:eastAsia="en-GB"/>
              </w:rPr>
              <w:t>ed</w:t>
            </w:r>
            <w:r w:rsidRPr="00EA06D6">
              <w:rPr>
                <w:rFonts w:eastAsia="Times New Roman" w:cstheme="minorHAnsi"/>
                <w:lang w:eastAsia="en-GB"/>
              </w:rPr>
              <w:t xml:space="preserve"> the results of the document analysis to the product documentation database developed by WP2 and WP4. </w:t>
            </w:r>
          </w:p>
          <w:p w:rsidR="006658BE" w:rsidRDefault="006658BE" w:rsidP="00EA06D6">
            <w:pPr>
              <w:pStyle w:val="NoSpacing"/>
              <w:rPr>
                <w:rFonts w:eastAsia="Times New Roman" w:cstheme="minorHAnsi"/>
                <w:b/>
                <w:i/>
                <w:lang w:eastAsia="en-GB"/>
              </w:rPr>
            </w:pPr>
          </w:p>
          <w:p w:rsidR="00EA06D6" w:rsidRPr="005C4414" w:rsidRDefault="00EA06D6" w:rsidP="00EA06D6">
            <w:pPr>
              <w:pStyle w:val="NoSpacing"/>
              <w:rPr>
                <w:rFonts w:eastAsia="Times New Roman" w:cstheme="minorHAnsi"/>
                <w:lang w:eastAsia="en-GB"/>
              </w:rPr>
            </w:pPr>
            <w:r w:rsidRPr="005C4414">
              <w:rPr>
                <w:rFonts w:eastAsia="Times New Roman" w:cstheme="minorHAnsi"/>
                <w:lang w:eastAsia="en-GB"/>
              </w:rPr>
              <w:t>Refine the procedure for carrying out document inspection</w:t>
            </w:r>
          </w:p>
          <w:p w:rsidR="00EA06D6" w:rsidRPr="00EA06D6" w:rsidRDefault="002B481B" w:rsidP="00BA3BF8">
            <w:pPr>
              <w:pStyle w:val="NoSpacing"/>
              <w:numPr>
                <w:ilvl w:val="0"/>
                <w:numId w:val="38"/>
              </w:numPr>
              <w:rPr>
                <w:rFonts w:eastAsia="Times New Roman" w:cstheme="minorHAnsi"/>
                <w:lang w:eastAsia="en-GB"/>
              </w:rPr>
            </w:pPr>
            <w:r>
              <w:rPr>
                <w:rFonts w:eastAsia="Times New Roman" w:cstheme="minorHAnsi"/>
                <w:lang w:eastAsia="en-GB"/>
              </w:rPr>
              <w:t xml:space="preserve">This task reports </w:t>
            </w:r>
            <w:r w:rsidR="00EA06D6" w:rsidRPr="00EA06D6">
              <w:rPr>
                <w:rFonts w:eastAsia="Times New Roman" w:cstheme="minorHAnsi"/>
                <w:lang w:eastAsia="en-GB"/>
              </w:rPr>
              <w:t>on t</w:t>
            </w:r>
            <w:r>
              <w:rPr>
                <w:rFonts w:eastAsia="Times New Roman" w:cstheme="minorHAnsi"/>
                <w:lang w:eastAsia="en-GB"/>
              </w:rPr>
              <w:t>he procedures and lessons learnt</w:t>
            </w:r>
            <w:r w:rsidR="00EA06D6" w:rsidRPr="00EA06D6">
              <w:rPr>
                <w:rFonts w:eastAsia="Times New Roman" w:cstheme="minorHAnsi"/>
                <w:lang w:eastAsia="en-GB"/>
              </w:rPr>
              <w:t xml:space="preserve"> and evaluate</w:t>
            </w:r>
            <w:r>
              <w:rPr>
                <w:rFonts w:eastAsia="Times New Roman" w:cstheme="minorHAnsi"/>
                <w:lang w:eastAsia="en-GB"/>
              </w:rPr>
              <w:t>d</w:t>
            </w:r>
            <w:r w:rsidR="00EA06D6" w:rsidRPr="00EA06D6">
              <w:rPr>
                <w:rFonts w:eastAsia="Times New Roman" w:cstheme="minorHAnsi"/>
                <w:lang w:eastAsia="en-GB"/>
              </w:rPr>
              <w:t xml:space="preserve"> the recommendations of WP2 Task 1.2. Where necessary, the guidelines for best practice of WP2 Task 4 </w:t>
            </w:r>
            <w:r>
              <w:rPr>
                <w:rFonts w:eastAsia="Times New Roman" w:cstheme="minorHAnsi"/>
                <w:lang w:eastAsia="en-GB"/>
              </w:rPr>
              <w:t xml:space="preserve">are </w:t>
            </w:r>
            <w:r w:rsidR="00EA06D6" w:rsidRPr="00EA06D6">
              <w:rPr>
                <w:rFonts w:eastAsia="Times New Roman" w:cstheme="minorHAnsi"/>
                <w:lang w:eastAsia="en-GB"/>
              </w:rPr>
              <w:t xml:space="preserve">amended to reflect the outcomes of the pilot product documentation inspection action. Recommendations </w:t>
            </w:r>
            <w:r w:rsidR="002409E6">
              <w:rPr>
                <w:rFonts w:eastAsia="Times New Roman" w:cstheme="minorHAnsi"/>
                <w:lang w:eastAsia="en-GB"/>
              </w:rPr>
              <w:t xml:space="preserve">were </w:t>
            </w:r>
            <w:r w:rsidR="00EA06D6" w:rsidRPr="00EA06D6">
              <w:rPr>
                <w:rFonts w:eastAsia="Times New Roman" w:cstheme="minorHAnsi"/>
                <w:lang w:eastAsia="en-GB"/>
              </w:rPr>
              <w:t xml:space="preserve">also given on the structure of the product documentation database to be considered in future product regulations. </w:t>
            </w:r>
          </w:p>
          <w:p w:rsidR="00EA06D6" w:rsidRPr="00EA06D6" w:rsidRDefault="00EA06D6" w:rsidP="00EA06D6">
            <w:pPr>
              <w:pStyle w:val="NoSpacing"/>
              <w:rPr>
                <w:rFonts w:eastAsia="Times New Roman" w:cstheme="minorHAnsi"/>
                <w:u w:val="single"/>
                <w:lang w:eastAsia="en-GB"/>
              </w:rPr>
            </w:pPr>
          </w:p>
          <w:p w:rsidR="00EA06D6" w:rsidRPr="005C4414" w:rsidRDefault="00EA06D6" w:rsidP="00EA06D6">
            <w:pPr>
              <w:pStyle w:val="NoSpacing"/>
              <w:rPr>
                <w:rFonts w:eastAsia="Times New Roman" w:cstheme="minorHAnsi"/>
                <w:lang w:eastAsia="en-GB"/>
              </w:rPr>
            </w:pPr>
            <w:r w:rsidRPr="005C4414">
              <w:rPr>
                <w:rFonts w:eastAsia="Times New Roman" w:cstheme="minorHAnsi"/>
                <w:b/>
                <w:lang w:eastAsia="en-GB"/>
              </w:rPr>
              <w:t>Organise and carry out a coordinated Screening Techniques exercise</w:t>
            </w:r>
            <w:r w:rsidRPr="005C4414">
              <w:rPr>
                <w:rFonts w:eastAsia="Times New Roman" w:cstheme="minorHAnsi"/>
                <w:b/>
                <w:i/>
                <w:lang w:eastAsia="en-GB"/>
              </w:rPr>
              <w:t xml:space="preserve"> (NMO</w:t>
            </w:r>
            <w:r w:rsidR="00C4354A" w:rsidRPr="005C4414">
              <w:rPr>
                <w:rFonts w:eastAsia="Times New Roman" w:cstheme="minorHAnsi"/>
                <w:b/>
                <w:i/>
                <w:lang w:eastAsia="en-GB"/>
              </w:rPr>
              <w:t xml:space="preserve"> is sub-task leader</w:t>
            </w:r>
            <w:r w:rsidRPr="005C4414">
              <w:rPr>
                <w:rFonts w:eastAsia="Times New Roman" w:cstheme="minorHAnsi"/>
                <w:b/>
                <w:i/>
                <w:lang w:eastAsia="en-GB"/>
              </w:rPr>
              <w:t>)</w:t>
            </w:r>
          </w:p>
          <w:p w:rsidR="002409E6" w:rsidRDefault="00EA06D6" w:rsidP="00EA06D6">
            <w:pPr>
              <w:pStyle w:val="NoSpacing"/>
              <w:rPr>
                <w:rFonts w:eastAsia="Times New Roman" w:cstheme="minorHAnsi"/>
                <w:lang w:eastAsia="en-GB"/>
              </w:rPr>
            </w:pPr>
            <w:r w:rsidRPr="00EA06D6">
              <w:rPr>
                <w:rFonts w:eastAsia="Times New Roman" w:cstheme="minorHAnsi"/>
                <w:lang w:eastAsia="en-GB"/>
              </w:rPr>
              <w:t xml:space="preserve">The overall aim of this task </w:t>
            </w:r>
            <w:r w:rsidR="002409E6">
              <w:rPr>
                <w:rFonts w:eastAsia="Times New Roman" w:cstheme="minorHAnsi"/>
                <w:lang w:eastAsia="en-GB"/>
              </w:rPr>
              <w:t>was</w:t>
            </w:r>
            <w:r w:rsidRPr="00EA06D6">
              <w:rPr>
                <w:rFonts w:eastAsia="Times New Roman" w:cstheme="minorHAnsi"/>
                <w:lang w:eastAsia="en-GB"/>
              </w:rPr>
              <w:t xml:space="preserve"> to carry out a coordinated market surveillance pilot action for developing effective, resource efficient and cost effective screening techniques that can be used to increase the amount of testing carried out without having to resort to resource-consuming compliance replicate tests as a first resort. </w:t>
            </w:r>
          </w:p>
          <w:p w:rsidR="002409E6" w:rsidRDefault="002409E6" w:rsidP="00EA06D6">
            <w:pPr>
              <w:pStyle w:val="NoSpacing"/>
              <w:rPr>
                <w:rFonts w:eastAsia="Times New Roman" w:cstheme="minorHAnsi"/>
                <w:lang w:eastAsia="en-GB"/>
              </w:rPr>
            </w:pPr>
          </w:p>
          <w:p w:rsidR="00EA06D6" w:rsidRPr="00EA06D6" w:rsidRDefault="00EA06D6" w:rsidP="00EA06D6">
            <w:pPr>
              <w:pStyle w:val="NoSpacing"/>
              <w:rPr>
                <w:rFonts w:eastAsia="Times New Roman" w:cstheme="minorHAnsi"/>
                <w:lang w:eastAsia="en-GB"/>
              </w:rPr>
            </w:pPr>
            <w:r w:rsidRPr="00EA06D6">
              <w:rPr>
                <w:rFonts w:eastAsia="Times New Roman" w:cstheme="minorHAnsi"/>
                <w:lang w:eastAsia="en-GB"/>
              </w:rPr>
              <w:t>This action use</w:t>
            </w:r>
            <w:r w:rsidR="00A11DC3">
              <w:rPr>
                <w:rFonts w:eastAsia="Times New Roman" w:cstheme="minorHAnsi"/>
                <w:lang w:eastAsia="en-GB"/>
              </w:rPr>
              <w:t>d</w:t>
            </w:r>
            <w:r w:rsidRPr="00EA06D6">
              <w:rPr>
                <w:rFonts w:eastAsia="Times New Roman" w:cstheme="minorHAnsi"/>
                <w:lang w:eastAsia="en-GB"/>
              </w:rPr>
              <w:t xml:space="preserve"> and validate</w:t>
            </w:r>
            <w:r w:rsidR="00A11DC3">
              <w:rPr>
                <w:rFonts w:eastAsia="Times New Roman" w:cstheme="minorHAnsi"/>
                <w:lang w:eastAsia="en-GB"/>
              </w:rPr>
              <w:t>d</w:t>
            </w:r>
            <w:r w:rsidRPr="00EA06D6">
              <w:rPr>
                <w:rFonts w:eastAsia="Times New Roman" w:cstheme="minorHAnsi"/>
                <w:lang w:eastAsia="en-GB"/>
              </w:rPr>
              <w:t xml:space="preserve"> the results of WP2 Task 1.3. </w:t>
            </w:r>
            <w:proofErr w:type="gramStart"/>
            <w:r w:rsidRPr="00EA06D6">
              <w:rPr>
                <w:rFonts w:eastAsia="Times New Roman" w:cstheme="minorHAnsi"/>
                <w:lang w:eastAsia="en-GB"/>
              </w:rPr>
              <w:t>to</w:t>
            </w:r>
            <w:proofErr w:type="gramEnd"/>
            <w:r w:rsidRPr="00EA06D6">
              <w:rPr>
                <w:rFonts w:eastAsia="Times New Roman" w:cstheme="minorHAnsi"/>
                <w:lang w:eastAsia="en-GB"/>
              </w:rPr>
              <w:t xml:space="preserve"> validate the framework set in the draft Guidelines on screening techniques. Lessons learned from this task fed back into the recommendations for the final best practice guidelines developed in WP2 Task 4. </w:t>
            </w:r>
          </w:p>
          <w:p w:rsidR="00EA06D6" w:rsidRPr="00EA06D6" w:rsidRDefault="00EA06D6" w:rsidP="00EA06D6">
            <w:pPr>
              <w:pStyle w:val="NoSpacing"/>
              <w:rPr>
                <w:rFonts w:eastAsia="Times New Roman" w:cstheme="minorHAnsi"/>
                <w:b/>
                <w:lang w:eastAsia="en-GB"/>
              </w:rPr>
            </w:pPr>
          </w:p>
          <w:p w:rsidR="00EA06D6" w:rsidRPr="005C4414" w:rsidRDefault="00EA06D6" w:rsidP="00EA06D6">
            <w:pPr>
              <w:pStyle w:val="NoSpacing"/>
              <w:rPr>
                <w:rFonts w:eastAsia="Times New Roman" w:cstheme="minorHAnsi"/>
                <w:u w:val="single"/>
                <w:lang w:eastAsia="en-GB"/>
              </w:rPr>
            </w:pPr>
            <w:r w:rsidRPr="005C4414">
              <w:rPr>
                <w:rFonts w:eastAsia="Times New Roman" w:cstheme="minorHAnsi"/>
                <w:lang w:eastAsia="en-GB"/>
              </w:rPr>
              <w:t xml:space="preserve">Identify products and select methods for screen testing </w:t>
            </w:r>
          </w:p>
          <w:p w:rsidR="00EA06D6" w:rsidRPr="00EA06D6" w:rsidRDefault="00AA4434" w:rsidP="00BA3BF8">
            <w:pPr>
              <w:pStyle w:val="NoSpacing"/>
              <w:numPr>
                <w:ilvl w:val="0"/>
                <w:numId w:val="38"/>
              </w:numPr>
              <w:rPr>
                <w:rFonts w:eastAsia="Times New Roman" w:cstheme="minorHAnsi"/>
                <w:lang w:eastAsia="en-GB"/>
              </w:rPr>
            </w:pPr>
            <w:r>
              <w:rPr>
                <w:rFonts w:eastAsia="Times New Roman" w:cstheme="minorHAnsi"/>
                <w:lang w:eastAsia="en-GB"/>
              </w:rPr>
              <w:t>The following</w:t>
            </w:r>
            <w:r w:rsidR="00EA06D6" w:rsidRPr="00EA06D6">
              <w:rPr>
                <w:rFonts w:eastAsia="Times New Roman" w:cstheme="minorHAnsi"/>
                <w:lang w:eastAsia="en-GB"/>
              </w:rPr>
              <w:t xml:space="preserve"> products </w:t>
            </w:r>
            <w:r w:rsidRPr="00A02AE2">
              <w:rPr>
                <w:rFonts w:eastAsia="Times New Roman" w:cstheme="minorHAnsi"/>
                <w:lang w:eastAsia="en-GB"/>
              </w:rPr>
              <w:t>[list here]</w:t>
            </w:r>
            <w:r>
              <w:rPr>
                <w:rFonts w:eastAsia="Times New Roman" w:cstheme="minorHAnsi"/>
                <w:lang w:eastAsia="en-GB"/>
              </w:rPr>
              <w:t xml:space="preserve"> </w:t>
            </w:r>
            <w:r w:rsidR="00EA06D6" w:rsidRPr="00EA06D6">
              <w:rPr>
                <w:rFonts w:eastAsia="Times New Roman" w:cstheme="minorHAnsi"/>
                <w:lang w:eastAsia="en-GB"/>
              </w:rPr>
              <w:t>and the number</w:t>
            </w:r>
            <w:r>
              <w:rPr>
                <w:rFonts w:eastAsia="Times New Roman" w:cstheme="minorHAnsi"/>
                <w:lang w:eastAsia="en-GB"/>
              </w:rPr>
              <w:t xml:space="preserve"> </w:t>
            </w:r>
            <w:r w:rsidRPr="00A02AE2">
              <w:rPr>
                <w:rFonts w:eastAsia="Times New Roman" w:cstheme="minorHAnsi"/>
                <w:lang w:eastAsia="en-GB"/>
              </w:rPr>
              <w:t>[insert]</w:t>
            </w:r>
            <w:r w:rsidR="00EA06D6" w:rsidRPr="00EA06D6">
              <w:rPr>
                <w:rFonts w:eastAsia="Times New Roman" w:cstheme="minorHAnsi"/>
                <w:lang w:eastAsia="en-GB"/>
              </w:rPr>
              <w:t xml:space="preserve"> of models for each product </w:t>
            </w:r>
            <w:r w:rsidR="002409E6">
              <w:rPr>
                <w:rFonts w:eastAsia="Times New Roman" w:cstheme="minorHAnsi"/>
                <w:lang w:eastAsia="en-GB"/>
              </w:rPr>
              <w:t>were</w:t>
            </w:r>
            <w:r w:rsidR="00EA06D6" w:rsidRPr="00EA06D6">
              <w:rPr>
                <w:rFonts w:eastAsia="Times New Roman" w:cstheme="minorHAnsi"/>
                <w:lang w:eastAsia="en-GB"/>
              </w:rPr>
              <w:t xml:space="preserve"> assessed in a market surveillance exercise for screen testing, based on the results of the product </w:t>
            </w:r>
            <w:r w:rsidR="00EA06D6" w:rsidRPr="00EA06D6">
              <w:rPr>
                <w:rFonts w:eastAsia="Times New Roman" w:cstheme="minorHAnsi"/>
                <w:lang w:eastAsia="en-GB"/>
              </w:rPr>
              <w:lastRenderedPageBreak/>
              <w:t xml:space="preserve">documentation exercise and the outcomes of the information gathering in WP2 Task 1.3. </w:t>
            </w:r>
          </w:p>
          <w:p w:rsidR="005C4414" w:rsidRDefault="005C4414" w:rsidP="00EA06D6">
            <w:pPr>
              <w:pStyle w:val="NoSpacing"/>
              <w:rPr>
                <w:rFonts w:eastAsia="Times New Roman" w:cstheme="minorHAnsi"/>
                <w:lang w:eastAsia="en-GB"/>
              </w:rPr>
            </w:pPr>
          </w:p>
          <w:p w:rsidR="00AA4434" w:rsidRDefault="00EA06D6" w:rsidP="00BA3BF8">
            <w:pPr>
              <w:pStyle w:val="NoSpacing"/>
              <w:numPr>
                <w:ilvl w:val="0"/>
                <w:numId w:val="38"/>
              </w:numPr>
              <w:rPr>
                <w:rFonts w:eastAsia="Times New Roman" w:cstheme="minorHAnsi"/>
                <w:lang w:eastAsia="en-GB"/>
              </w:rPr>
            </w:pPr>
            <w:r w:rsidRPr="00EA06D6">
              <w:rPr>
                <w:rFonts w:eastAsia="Times New Roman" w:cstheme="minorHAnsi"/>
                <w:lang w:eastAsia="en-GB"/>
              </w:rPr>
              <w:t xml:space="preserve">The number of models tested and the screening techniques used </w:t>
            </w:r>
            <w:r w:rsidR="00AA4434">
              <w:rPr>
                <w:rFonts w:eastAsia="Times New Roman" w:cstheme="minorHAnsi"/>
                <w:lang w:eastAsia="en-GB"/>
              </w:rPr>
              <w:t>was</w:t>
            </w:r>
            <w:r w:rsidRPr="00EA06D6">
              <w:rPr>
                <w:rFonts w:eastAsia="Times New Roman" w:cstheme="minorHAnsi"/>
                <w:lang w:eastAsia="en-GB"/>
              </w:rPr>
              <w:t xml:space="preserve"> informed by the outputs of WP2 Task 1.3. </w:t>
            </w:r>
          </w:p>
          <w:p w:rsidR="00AA4434" w:rsidRDefault="00AA4434" w:rsidP="00EA06D6">
            <w:pPr>
              <w:pStyle w:val="NoSpacing"/>
              <w:rPr>
                <w:rFonts w:eastAsia="Times New Roman" w:cstheme="minorHAnsi"/>
                <w:lang w:eastAsia="en-GB"/>
              </w:rPr>
            </w:pPr>
          </w:p>
          <w:p w:rsidR="00EA06D6" w:rsidRPr="00EA06D6" w:rsidRDefault="00EA06D6" w:rsidP="00BA3BF8">
            <w:pPr>
              <w:pStyle w:val="NoSpacing"/>
              <w:numPr>
                <w:ilvl w:val="0"/>
                <w:numId w:val="38"/>
              </w:numPr>
              <w:rPr>
                <w:rFonts w:eastAsia="Times New Roman" w:cstheme="minorHAnsi"/>
                <w:lang w:eastAsia="en-GB"/>
              </w:rPr>
            </w:pPr>
            <w:r w:rsidRPr="00EA06D6">
              <w:rPr>
                <w:rFonts w:eastAsia="Times New Roman" w:cstheme="minorHAnsi"/>
                <w:lang w:eastAsia="en-GB"/>
              </w:rPr>
              <w:t>The Steering Board</w:t>
            </w:r>
            <w:r w:rsidR="00AA4434">
              <w:rPr>
                <w:rFonts w:eastAsia="Times New Roman" w:cstheme="minorHAnsi"/>
                <w:lang w:eastAsia="en-GB"/>
              </w:rPr>
              <w:t xml:space="preserve"> </w:t>
            </w:r>
            <w:r w:rsidRPr="00EA06D6">
              <w:rPr>
                <w:rFonts w:eastAsia="Times New Roman" w:cstheme="minorHAnsi"/>
                <w:lang w:eastAsia="en-GB"/>
              </w:rPr>
              <w:t>agree</w:t>
            </w:r>
            <w:r w:rsidR="00AA4434">
              <w:rPr>
                <w:rFonts w:eastAsia="Times New Roman" w:cstheme="minorHAnsi"/>
                <w:lang w:eastAsia="en-GB"/>
              </w:rPr>
              <w:t>d</w:t>
            </w:r>
            <w:r w:rsidRPr="00EA06D6">
              <w:rPr>
                <w:rFonts w:eastAsia="Times New Roman" w:cstheme="minorHAnsi"/>
                <w:lang w:eastAsia="en-GB"/>
              </w:rPr>
              <w:t xml:space="preserve"> the types of products to inspect, and the task leader coordinate</w:t>
            </w:r>
            <w:r w:rsidR="00AA4434">
              <w:rPr>
                <w:rFonts w:eastAsia="Times New Roman" w:cstheme="minorHAnsi"/>
                <w:lang w:eastAsia="en-GB"/>
              </w:rPr>
              <w:t>d</w:t>
            </w:r>
            <w:r w:rsidRPr="00EA06D6">
              <w:rPr>
                <w:rFonts w:eastAsia="Times New Roman" w:cstheme="minorHAnsi"/>
                <w:lang w:eastAsia="en-GB"/>
              </w:rPr>
              <w:t xml:space="preserve"> the selection of specific methods for screening that </w:t>
            </w:r>
            <w:r w:rsidR="00967E9D">
              <w:rPr>
                <w:rFonts w:eastAsia="Times New Roman" w:cstheme="minorHAnsi"/>
                <w:lang w:eastAsia="en-GB"/>
              </w:rPr>
              <w:t>w</w:t>
            </w:r>
            <w:r w:rsidR="00D214EC">
              <w:rPr>
                <w:rFonts w:eastAsia="Times New Roman" w:cstheme="minorHAnsi"/>
                <w:lang w:eastAsia="en-GB"/>
              </w:rPr>
              <w:t>ere</w:t>
            </w:r>
            <w:r w:rsidRPr="00EA06D6">
              <w:rPr>
                <w:rFonts w:eastAsia="Times New Roman" w:cstheme="minorHAnsi"/>
                <w:lang w:eastAsia="en-GB"/>
              </w:rPr>
              <w:t xml:space="preserve"> tested and used by each partner. In some cases, duplications </w:t>
            </w:r>
            <w:r w:rsidR="00D214EC">
              <w:rPr>
                <w:rFonts w:eastAsia="Times New Roman" w:cstheme="minorHAnsi"/>
                <w:lang w:eastAsia="en-GB"/>
              </w:rPr>
              <w:t>were</w:t>
            </w:r>
            <w:r w:rsidRPr="00EA06D6">
              <w:rPr>
                <w:rFonts w:eastAsia="Times New Roman" w:cstheme="minorHAnsi"/>
                <w:lang w:eastAsia="en-GB"/>
              </w:rPr>
              <w:t xml:space="preserve"> purposely avoided and in other cases, the same product w</w:t>
            </w:r>
            <w:r w:rsidR="00D214EC">
              <w:rPr>
                <w:rFonts w:eastAsia="Times New Roman" w:cstheme="minorHAnsi"/>
                <w:lang w:eastAsia="en-GB"/>
              </w:rPr>
              <w:t>as</w:t>
            </w:r>
            <w:r w:rsidRPr="00EA06D6">
              <w:rPr>
                <w:rFonts w:eastAsia="Times New Roman" w:cstheme="minorHAnsi"/>
                <w:lang w:eastAsia="en-GB"/>
              </w:rPr>
              <w:t xml:space="preserve"> tested by different screening exercises to evaluate the outcomes of the different screening techniques.   </w:t>
            </w:r>
          </w:p>
          <w:p w:rsidR="00EA06D6" w:rsidRPr="00EA06D6" w:rsidRDefault="00EA06D6" w:rsidP="00EA06D6">
            <w:pPr>
              <w:pStyle w:val="NoSpacing"/>
              <w:rPr>
                <w:rFonts w:eastAsia="Times New Roman" w:cstheme="minorHAnsi"/>
                <w:lang w:eastAsia="en-GB"/>
              </w:rPr>
            </w:pPr>
          </w:p>
          <w:p w:rsidR="00EA06D6" w:rsidRPr="005C4414" w:rsidRDefault="00EA06D6" w:rsidP="00EA06D6">
            <w:pPr>
              <w:pStyle w:val="NoSpacing"/>
              <w:rPr>
                <w:rFonts w:eastAsia="Times New Roman" w:cstheme="minorHAnsi"/>
                <w:u w:val="single"/>
                <w:lang w:eastAsia="en-GB"/>
              </w:rPr>
            </w:pPr>
            <w:r w:rsidRPr="005C4414">
              <w:rPr>
                <w:rFonts w:eastAsia="Times New Roman" w:cstheme="minorHAnsi"/>
                <w:lang w:eastAsia="en-GB"/>
              </w:rPr>
              <w:t>Carry out screening exercises</w:t>
            </w:r>
          </w:p>
          <w:p w:rsidR="00D214EC" w:rsidRDefault="00EA06D6" w:rsidP="00BA3BF8">
            <w:pPr>
              <w:pStyle w:val="NoSpacing"/>
              <w:numPr>
                <w:ilvl w:val="0"/>
                <w:numId w:val="40"/>
              </w:numPr>
              <w:rPr>
                <w:rFonts w:eastAsia="Times New Roman" w:cstheme="minorHAnsi"/>
                <w:lang w:eastAsia="en-GB"/>
              </w:rPr>
            </w:pPr>
            <w:r w:rsidRPr="005C4414">
              <w:rPr>
                <w:rFonts w:eastAsia="Times New Roman" w:cstheme="minorHAnsi"/>
                <w:lang w:eastAsia="en-GB"/>
              </w:rPr>
              <w:t xml:space="preserve">The </w:t>
            </w:r>
            <w:r w:rsidRPr="005C4414">
              <w:rPr>
                <w:rFonts w:eastAsia="Times New Roman" w:cstheme="minorHAnsi"/>
                <w:snapToGrid w:val="0"/>
              </w:rPr>
              <w:t xml:space="preserve">MSAs </w:t>
            </w:r>
            <w:r w:rsidRPr="005C4414">
              <w:rPr>
                <w:rFonts w:eastAsia="Times New Roman" w:cstheme="minorHAnsi"/>
                <w:lang w:eastAsia="en-GB"/>
              </w:rPr>
              <w:t>participating in this task carr</w:t>
            </w:r>
            <w:r w:rsidR="00967E9D" w:rsidRPr="005C4414">
              <w:rPr>
                <w:rFonts w:eastAsia="Times New Roman" w:cstheme="minorHAnsi"/>
                <w:lang w:eastAsia="en-GB"/>
              </w:rPr>
              <w:t>ied out a coordinated a</w:t>
            </w:r>
            <w:r w:rsidRPr="005C4414">
              <w:rPr>
                <w:rFonts w:eastAsia="Times New Roman" w:cstheme="minorHAnsi"/>
                <w:lang w:eastAsia="en-GB"/>
              </w:rPr>
              <w:t xml:space="preserve"> range of screen testing techniques on products (e.g. preliminary tests to assess the likelihood that a model will fail compliance testing, before deciding whether to proceed with compliance testing in accredited laboratories), using the different screen testing techniques identified in WP2 Task 1.3. </w:t>
            </w:r>
          </w:p>
          <w:p w:rsidR="00EA06D6" w:rsidRPr="005C4414" w:rsidRDefault="00EA06D6" w:rsidP="00BA3BF8">
            <w:pPr>
              <w:pStyle w:val="NoSpacing"/>
              <w:numPr>
                <w:ilvl w:val="0"/>
                <w:numId w:val="40"/>
              </w:numPr>
              <w:rPr>
                <w:rFonts w:eastAsia="Times New Roman" w:cstheme="minorHAnsi"/>
                <w:lang w:eastAsia="en-GB"/>
              </w:rPr>
            </w:pPr>
            <w:r w:rsidRPr="005C4414">
              <w:rPr>
                <w:rFonts w:eastAsia="Times New Roman" w:cstheme="minorHAnsi"/>
                <w:lang w:eastAsia="en-GB"/>
              </w:rPr>
              <w:t>These practical exercises assess</w:t>
            </w:r>
            <w:r w:rsidR="00967E9D" w:rsidRPr="005C4414">
              <w:rPr>
                <w:rFonts w:eastAsia="Times New Roman" w:cstheme="minorHAnsi"/>
                <w:lang w:eastAsia="en-GB"/>
              </w:rPr>
              <w:t>ed</w:t>
            </w:r>
            <w:r w:rsidRPr="005C4414">
              <w:rPr>
                <w:rFonts w:eastAsia="Times New Roman" w:cstheme="minorHAnsi"/>
                <w:lang w:eastAsia="en-GB"/>
              </w:rPr>
              <w:t xml:space="preserve"> the effectiveness of the most promising targeting techniques. </w:t>
            </w:r>
            <w:r w:rsidR="00967E9D" w:rsidRPr="005C4414">
              <w:rPr>
                <w:rFonts w:eastAsia="Times New Roman" w:cstheme="minorHAnsi"/>
                <w:lang w:eastAsia="en-GB"/>
              </w:rPr>
              <w:t>S</w:t>
            </w:r>
            <w:r w:rsidRPr="005C4414">
              <w:rPr>
                <w:rFonts w:eastAsia="Times New Roman" w:cstheme="minorHAnsi"/>
                <w:lang w:eastAsia="en-GB"/>
              </w:rPr>
              <w:t xml:space="preserve">ome </w:t>
            </w:r>
            <w:r w:rsidR="00967E9D" w:rsidRPr="005C4414">
              <w:rPr>
                <w:rFonts w:eastAsia="Times New Roman" w:cstheme="minorHAnsi"/>
                <w:lang w:eastAsia="en-GB"/>
              </w:rPr>
              <w:t xml:space="preserve">of </w:t>
            </w:r>
            <w:r w:rsidRPr="005C4414">
              <w:rPr>
                <w:rFonts w:eastAsia="Times New Roman" w:cstheme="minorHAnsi"/>
                <w:lang w:eastAsia="en-GB"/>
              </w:rPr>
              <w:t>the screening techniques w</w:t>
            </w:r>
            <w:r w:rsidR="00967E9D" w:rsidRPr="005C4414">
              <w:rPr>
                <w:rFonts w:eastAsia="Times New Roman" w:cstheme="minorHAnsi"/>
                <w:lang w:eastAsia="en-GB"/>
              </w:rPr>
              <w:t>ere</w:t>
            </w:r>
            <w:r w:rsidRPr="005C4414">
              <w:rPr>
                <w:rFonts w:eastAsia="Times New Roman" w:cstheme="minorHAnsi"/>
                <w:lang w:eastAsia="en-GB"/>
              </w:rPr>
              <w:t xml:space="preserve"> suitable for MSA staff to perform themselves.  Equipment </w:t>
            </w:r>
            <w:r w:rsidR="00732267" w:rsidRPr="005C4414">
              <w:rPr>
                <w:rFonts w:eastAsia="Times New Roman" w:cstheme="minorHAnsi"/>
                <w:lang w:eastAsia="en-GB"/>
              </w:rPr>
              <w:t>was</w:t>
            </w:r>
            <w:r w:rsidRPr="005C4414">
              <w:rPr>
                <w:rFonts w:eastAsia="Times New Roman" w:cstheme="minorHAnsi"/>
                <w:lang w:eastAsia="en-GB"/>
              </w:rPr>
              <w:t xml:space="preserve"> purchased for selected MSAs to carry out practical exercises</w:t>
            </w:r>
            <w:r w:rsidR="00D214EC">
              <w:rPr>
                <w:rFonts w:eastAsia="Times New Roman" w:cstheme="minorHAnsi"/>
                <w:lang w:eastAsia="en-GB"/>
              </w:rPr>
              <w:t xml:space="preserve"> to evaluate these techniques. </w:t>
            </w:r>
            <w:r w:rsidR="00967E9D" w:rsidRPr="005C4414">
              <w:rPr>
                <w:rFonts w:eastAsia="Times New Roman" w:cstheme="minorHAnsi"/>
                <w:lang w:eastAsia="en-GB"/>
              </w:rPr>
              <w:t xml:space="preserve">Where </w:t>
            </w:r>
            <w:r w:rsidRPr="005C4414">
              <w:rPr>
                <w:rFonts w:eastAsia="Times New Roman" w:cstheme="minorHAnsi"/>
                <w:lang w:eastAsia="en-GB"/>
              </w:rPr>
              <w:t xml:space="preserve">tests required </w:t>
            </w:r>
            <w:r w:rsidR="00967E9D" w:rsidRPr="005C4414">
              <w:rPr>
                <w:rFonts w:eastAsia="Times New Roman" w:cstheme="minorHAnsi"/>
                <w:lang w:eastAsia="en-GB"/>
              </w:rPr>
              <w:t xml:space="preserve">more sophisticated equipment and/or specialist skills </w:t>
            </w:r>
            <w:r w:rsidRPr="005C4414">
              <w:rPr>
                <w:rFonts w:eastAsia="Times New Roman" w:cstheme="minorHAnsi"/>
                <w:lang w:eastAsia="en-GB"/>
              </w:rPr>
              <w:t>to evaluate such techniques</w:t>
            </w:r>
            <w:r w:rsidR="00967E9D" w:rsidRPr="005C4414">
              <w:rPr>
                <w:rFonts w:eastAsia="Times New Roman" w:cstheme="minorHAnsi"/>
                <w:lang w:eastAsia="en-GB"/>
              </w:rPr>
              <w:t>, these</w:t>
            </w:r>
            <w:r w:rsidRPr="005C4414">
              <w:rPr>
                <w:rFonts w:eastAsia="Times New Roman" w:cstheme="minorHAnsi"/>
                <w:lang w:eastAsia="en-GB"/>
              </w:rPr>
              <w:t xml:space="preserve"> </w:t>
            </w:r>
            <w:r w:rsidR="00967E9D" w:rsidRPr="005C4414">
              <w:rPr>
                <w:rFonts w:eastAsia="Times New Roman" w:cstheme="minorHAnsi"/>
                <w:lang w:eastAsia="en-GB"/>
              </w:rPr>
              <w:t>were</w:t>
            </w:r>
            <w:r w:rsidRPr="005C4414">
              <w:rPr>
                <w:rFonts w:eastAsia="Times New Roman" w:cstheme="minorHAnsi"/>
                <w:lang w:eastAsia="en-GB"/>
              </w:rPr>
              <w:t xml:space="preserve"> subcontracted to test laboratories. </w:t>
            </w:r>
            <w:r w:rsidRPr="005C4414">
              <w:rPr>
                <w:rFonts w:eastAsia="Times New Roman" w:cstheme="minorHAnsi"/>
                <w:highlight w:val="yellow"/>
                <w:lang w:eastAsia="en-GB"/>
              </w:rPr>
              <w:t xml:space="preserve"> </w:t>
            </w:r>
          </w:p>
          <w:p w:rsidR="00EA06D6" w:rsidRPr="00EA06D6" w:rsidRDefault="00EA06D6" w:rsidP="00EA06D6">
            <w:pPr>
              <w:pStyle w:val="NoSpacing"/>
              <w:rPr>
                <w:rFonts w:eastAsia="Times New Roman" w:cstheme="minorHAnsi"/>
                <w:lang w:eastAsia="en-GB"/>
              </w:rPr>
            </w:pPr>
          </w:p>
          <w:p w:rsidR="00EA06D6" w:rsidRPr="005C4414" w:rsidRDefault="00EA06D6" w:rsidP="00EA06D6">
            <w:pPr>
              <w:pStyle w:val="NoSpacing"/>
              <w:rPr>
                <w:rFonts w:eastAsia="Times New Roman" w:cstheme="minorHAnsi"/>
                <w:lang w:eastAsia="en-GB"/>
              </w:rPr>
            </w:pPr>
            <w:r w:rsidRPr="005C4414">
              <w:rPr>
                <w:rFonts w:eastAsia="Times New Roman" w:cstheme="minorHAnsi"/>
                <w:lang w:eastAsia="en-GB"/>
              </w:rPr>
              <w:t>Input information to the database</w:t>
            </w:r>
          </w:p>
          <w:p w:rsidR="00EA06D6" w:rsidRPr="00EA06D6" w:rsidRDefault="00EA06D6" w:rsidP="00BA3BF8">
            <w:pPr>
              <w:pStyle w:val="NoSpacing"/>
              <w:numPr>
                <w:ilvl w:val="0"/>
                <w:numId w:val="40"/>
              </w:numPr>
              <w:rPr>
                <w:rFonts w:eastAsia="Times New Roman" w:cstheme="minorHAnsi"/>
                <w:lang w:eastAsia="en-GB"/>
              </w:rPr>
            </w:pPr>
            <w:r w:rsidRPr="00EA06D6">
              <w:rPr>
                <w:rFonts w:eastAsia="Times New Roman" w:cstheme="minorHAnsi"/>
                <w:lang w:eastAsia="en-GB"/>
              </w:rPr>
              <w:t xml:space="preserve">The </w:t>
            </w:r>
            <w:r w:rsidRPr="00EA06D6">
              <w:rPr>
                <w:rFonts w:eastAsia="Times New Roman" w:cstheme="minorHAnsi"/>
                <w:snapToGrid w:val="0"/>
              </w:rPr>
              <w:t xml:space="preserve">MSAs </w:t>
            </w:r>
            <w:r w:rsidRPr="00EA06D6">
              <w:rPr>
                <w:rFonts w:eastAsia="Times New Roman" w:cstheme="minorHAnsi"/>
                <w:lang w:eastAsia="en-GB"/>
              </w:rPr>
              <w:t>participating in this task compile</w:t>
            </w:r>
            <w:r w:rsidR="00E101F9">
              <w:rPr>
                <w:rFonts w:eastAsia="Times New Roman" w:cstheme="minorHAnsi"/>
                <w:lang w:eastAsia="en-GB"/>
              </w:rPr>
              <w:t>d</w:t>
            </w:r>
            <w:r w:rsidRPr="00EA06D6">
              <w:rPr>
                <w:rFonts w:eastAsia="Times New Roman" w:cstheme="minorHAnsi"/>
                <w:lang w:eastAsia="en-GB"/>
              </w:rPr>
              <w:t xml:space="preserve"> the information gathered from the screening exercise.  They </w:t>
            </w:r>
            <w:r w:rsidR="00E101F9">
              <w:rPr>
                <w:rFonts w:eastAsia="Times New Roman" w:cstheme="minorHAnsi"/>
                <w:lang w:eastAsia="en-GB"/>
              </w:rPr>
              <w:t>included</w:t>
            </w:r>
            <w:r w:rsidRPr="00EA06D6">
              <w:rPr>
                <w:rFonts w:eastAsia="Times New Roman" w:cstheme="minorHAnsi"/>
                <w:lang w:eastAsia="en-GB"/>
              </w:rPr>
              <w:t xml:space="preserve"> the relevant parameter information to the screening results database developed by WP2 and WP4: the details of the models tested; the screening techniques used; and the results of the tests. </w:t>
            </w:r>
          </w:p>
          <w:p w:rsidR="00E101F9" w:rsidRPr="00EA06D6" w:rsidRDefault="00E101F9" w:rsidP="00EA06D6">
            <w:pPr>
              <w:pStyle w:val="NoSpacing"/>
              <w:rPr>
                <w:rFonts w:eastAsia="Times New Roman" w:cstheme="minorHAnsi"/>
                <w:b/>
                <w:i/>
                <w:u w:val="single"/>
                <w:lang w:eastAsia="en-GB"/>
              </w:rPr>
            </w:pPr>
          </w:p>
          <w:p w:rsidR="00EA06D6" w:rsidRPr="005C4414" w:rsidRDefault="00EA06D6" w:rsidP="00EA06D6">
            <w:pPr>
              <w:pStyle w:val="NoSpacing"/>
              <w:rPr>
                <w:rFonts w:eastAsia="Times New Roman" w:cstheme="minorHAnsi"/>
                <w:u w:val="single"/>
                <w:lang w:eastAsia="en-GB"/>
              </w:rPr>
            </w:pPr>
            <w:r w:rsidRPr="005C4414">
              <w:rPr>
                <w:rFonts w:eastAsia="Times New Roman" w:cstheme="minorHAnsi"/>
                <w:lang w:eastAsia="en-GB"/>
              </w:rPr>
              <w:t>Identify most resource efficient and cost effective screening techniques</w:t>
            </w:r>
          </w:p>
          <w:p w:rsidR="00EA06D6" w:rsidRPr="00EA06D6" w:rsidRDefault="00EA06D6" w:rsidP="00BA3BF8">
            <w:pPr>
              <w:pStyle w:val="NoSpacing"/>
              <w:numPr>
                <w:ilvl w:val="0"/>
                <w:numId w:val="40"/>
              </w:numPr>
              <w:rPr>
                <w:rFonts w:eastAsia="Times New Roman" w:cstheme="minorHAnsi"/>
                <w:lang w:eastAsia="en-GB"/>
              </w:rPr>
            </w:pPr>
            <w:r w:rsidRPr="00EA06D6">
              <w:rPr>
                <w:rFonts w:eastAsia="Times New Roman" w:cstheme="minorHAnsi"/>
                <w:lang w:eastAsia="en-GB"/>
              </w:rPr>
              <w:t>Following evaluation of the outcomes of Task 2.3, the Task leader report</w:t>
            </w:r>
            <w:r w:rsidR="00345550">
              <w:rPr>
                <w:rFonts w:eastAsia="Times New Roman" w:cstheme="minorHAnsi"/>
                <w:lang w:eastAsia="en-GB"/>
              </w:rPr>
              <w:t>s</w:t>
            </w:r>
            <w:r w:rsidRPr="00EA06D6">
              <w:rPr>
                <w:rFonts w:eastAsia="Times New Roman" w:cstheme="minorHAnsi"/>
                <w:lang w:eastAsia="en-GB"/>
              </w:rPr>
              <w:t xml:space="preserve"> on the procedures and lessons learned and evaluate</w:t>
            </w:r>
            <w:r w:rsidR="00345550">
              <w:rPr>
                <w:rFonts w:eastAsia="Times New Roman" w:cstheme="minorHAnsi"/>
                <w:lang w:eastAsia="en-GB"/>
              </w:rPr>
              <w:t>d</w:t>
            </w:r>
            <w:r w:rsidRPr="00EA06D6">
              <w:rPr>
                <w:rFonts w:eastAsia="Times New Roman" w:cstheme="minorHAnsi"/>
                <w:lang w:eastAsia="en-GB"/>
              </w:rPr>
              <w:t xml:space="preserve"> the recommendations prepared by WP2 Task 1.3. Where necessary, the draft guidelines for best practice of WP2 Task 4 </w:t>
            </w:r>
            <w:r w:rsidR="00D214EC">
              <w:rPr>
                <w:rFonts w:eastAsia="Times New Roman" w:cstheme="minorHAnsi"/>
                <w:lang w:eastAsia="en-GB"/>
              </w:rPr>
              <w:t>were</w:t>
            </w:r>
            <w:r w:rsidRPr="00EA06D6">
              <w:rPr>
                <w:rFonts w:eastAsia="Times New Roman" w:cstheme="minorHAnsi"/>
                <w:lang w:eastAsia="en-GB"/>
              </w:rPr>
              <w:t xml:space="preserve"> amended to reflect the outcomes of the pilot screen testing action. Recommendations </w:t>
            </w:r>
            <w:r w:rsidR="00345550">
              <w:rPr>
                <w:rFonts w:eastAsia="Times New Roman" w:cstheme="minorHAnsi"/>
                <w:lang w:eastAsia="en-GB"/>
              </w:rPr>
              <w:t xml:space="preserve">are </w:t>
            </w:r>
            <w:r w:rsidRPr="00EA06D6">
              <w:rPr>
                <w:rFonts w:eastAsia="Times New Roman" w:cstheme="minorHAnsi"/>
                <w:lang w:eastAsia="en-GB"/>
              </w:rPr>
              <w:t xml:space="preserve">also given on the structure of the screen testing database to be considered for future exercises. </w:t>
            </w:r>
          </w:p>
          <w:p w:rsidR="00EA06D6" w:rsidRPr="00EA06D6" w:rsidRDefault="00EA06D6" w:rsidP="00EA06D6">
            <w:pPr>
              <w:pStyle w:val="NoSpacing"/>
              <w:rPr>
                <w:rFonts w:eastAsia="Times New Roman" w:cstheme="minorHAnsi"/>
                <w:lang w:eastAsia="en-GB"/>
              </w:rPr>
            </w:pPr>
          </w:p>
          <w:p w:rsidR="00EA06D6" w:rsidRPr="005C4414" w:rsidRDefault="00EA06D6" w:rsidP="00EA06D6">
            <w:pPr>
              <w:pStyle w:val="NoSpacing"/>
              <w:rPr>
                <w:rFonts w:eastAsia="Times New Roman" w:cstheme="minorHAnsi"/>
                <w:b/>
                <w:lang w:eastAsia="en-GB"/>
              </w:rPr>
            </w:pPr>
            <w:r w:rsidRPr="005C4414">
              <w:rPr>
                <w:rFonts w:eastAsia="Times New Roman" w:cstheme="minorHAnsi"/>
                <w:b/>
                <w:lang w:eastAsia="en-GB"/>
              </w:rPr>
              <w:t>Coordinate and carry out a compliance testing programme</w:t>
            </w:r>
            <w:r w:rsidRPr="005C4414">
              <w:rPr>
                <w:rFonts w:eastAsia="Times New Roman" w:cstheme="minorHAnsi"/>
                <w:b/>
                <w:i/>
                <w:lang w:eastAsia="en-GB"/>
              </w:rPr>
              <w:t xml:space="preserve"> (NMO</w:t>
            </w:r>
            <w:r w:rsidR="00C4354A" w:rsidRPr="005C4414">
              <w:rPr>
                <w:rFonts w:eastAsia="Times New Roman" w:cstheme="minorHAnsi"/>
                <w:b/>
                <w:i/>
                <w:lang w:eastAsia="en-GB"/>
              </w:rPr>
              <w:t xml:space="preserve"> is sub-task leader</w:t>
            </w:r>
            <w:r w:rsidRPr="005C4414">
              <w:rPr>
                <w:rFonts w:eastAsia="Times New Roman" w:cstheme="minorHAnsi"/>
                <w:b/>
                <w:i/>
                <w:lang w:eastAsia="en-GB"/>
              </w:rPr>
              <w:t>)</w:t>
            </w:r>
          </w:p>
          <w:p w:rsidR="002A6B85" w:rsidRDefault="002A6B85" w:rsidP="00EA06D6">
            <w:pPr>
              <w:pStyle w:val="NoSpacing"/>
              <w:rPr>
                <w:rFonts w:eastAsia="Times New Roman" w:cstheme="minorHAnsi"/>
                <w:lang w:eastAsia="en-GB"/>
              </w:rPr>
            </w:pPr>
            <w:r>
              <w:rPr>
                <w:rFonts w:eastAsia="Times New Roman" w:cstheme="minorHAnsi"/>
                <w:lang w:eastAsia="en-GB"/>
              </w:rPr>
              <w:t>The overall aim of this task wa</w:t>
            </w:r>
            <w:r w:rsidR="00EA06D6" w:rsidRPr="00EA06D6">
              <w:rPr>
                <w:rFonts w:eastAsia="Times New Roman" w:cstheme="minorHAnsi"/>
                <w:lang w:eastAsia="en-GB"/>
              </w:rPr>
              <w:t xml:space="preserve">s to carry out a market surveillance pilot action for coordinating testing programmes and procedures in order to avoid duplicating testing in different </w:t>
            </w:r>
            <w:r w:rsidR="00316E4C">
              <w:rPr>
                <w:rFonts w:eastAsia="Times New Roman" w:cstheme="minorHAnsi"/>
                <w:lang w:eastAsia="en-GB"/>
              </w:rPr>
              <w:t>Member States</w:t>
            </w:r>
            <w:r w:rsidR="00EA06D6" w:rsidRPr="00EA06D6">
              <w:rPr>
                <w:rFonts w:eastAsia="Times New Roman" w:cstheme="minorHAnsi"/>
                <w:lang w:eastAsia="en-GB"/>
              </w:rPr>
              <w:t xml:space="preserve">, to verify whether the screening findings of Task 2 are accurate and to explore possibilities for overcoming any barriers identified in WP2 Task 1.4. </w:t>
            </w:r>
          </w:p>
          <w:p w:rsidR="002A6B85" w:rsidRDefault="002A6B85" w:rsidP="00EA06D6">
            <w:pPr>
              <w:pStyle w:val="NoSpacing"/>
              <w:rPr>
                <w:rFonts w:eastAsia="Times New Roman" w:cstheme="minorHAnsi"/>
                <w:lang w:eastAsia="en-GB"/>
              </w:rPr>
            </w:pPr>
          </w:p>
          <w:p w:rsidR="00EA06D6" w:rsidRPr="00EA06D6" w:rsidRDefault="00EA06D6" w:rsidP="00EA06D6">
            <w:pPr>
              <w:pStyle w:val="NoSpacing"/>
              <w:rPr>
                <w:rFonts w:eastAsia="Times New Roman" w:cstheme="minorHAnsi"/>
                <w:lang w:eastAsia="en-GB"/>
              </w:rPr>
            </w:pPr>
            <w:r w:rsidRPr="00EA06D6">
              <w:rPr>
                <w:rFonts w:eastAsia="Times New Roman" w:cstheme="minorHAnsi"/>
                <w:lang w:eastAsia="en-GB"/>
              </w:rPr>
              <w:t>This task use</w:t>
            </w:r>
            <w:r w:rsidR="00345550">
              <w:rPr>
                <w:rFonts w:eastAsia="Times New Roman" w:cstheme="minorHAnsi"/>
                <w:lang w:eastAsia="en-GB"/>
              </w:rPr>
              <w:t>d</w:t>
            </w:r>
            <w:r w:rsidRPr="00EA06D6">
              <w:rPr>
                <w:rFonts w:eastAsia="Times New Roman" w:cstheme="minorHAnsi"/>
                <w:lang w:eastAsia="en-GB"/>
              </w:rPr>
              <w:t xml:space="preserve"> and validate</w:t>
            </w:r>
            <w:r w:rsidR="00345550">
              <w:rPr>
                <w:rFonts w:eastAsia="Times New Roman" w:cstheme="minorHAnsi"/>
                <w:lang w:eastAsia="en-GB"/>
              </w:rPr>
              <w:t>d</w:t>
            </w:r>
            <w:r w:rsidRPr="00EA06D6">
              <w:rPr>
                <w:rFonts w:eastAsia="Times New Roman" w:cstheme="minorHAnsi"/>
                <w:lang w:eastAsia="en-GB"/>
              </w:rPr>
              <w:t xml:space="preserve"> the draft guidelines for best practice to develop a framework for carrying out coordinated compliance testing in this work package. Lessons learned from this task w</w:t>
            </w:r>
            <w:r w:rsidR="00345550">
              <w:rPr>
                <w:rFonts w:eastAsia="Times New Roman" w:cstheme="minorHAnsi"/>
                <w:lang w:eastAsia="en-GB"/>
              </w:rPr>
              <w:t xml:space="preserve">ere </w:t>
            </w:r>
            <w:r w:rsidRPr="00EA06D6">
              <w:rPr>
                <w:rFonts w:eastAsia="Times New Roman" w:cstheme="minorHAnsi"/>
                <w:lang w:eastAsia="en-GB"/>
              </w:rPr>
              <w:t xml:space="preserve">fed back into developing the final recommendations for the best practice Guidelines developed in WP2 Task 4. </w:t>
            </w:r>
          </w:p>
          <w:p w:rsidR="00EA06D6" w:rsidRPr="00EA06D6" w:rsidRDefault="00EA06D6" w:rsidP="00EA06D6">
            <w:pPr>
              <w:pStyle w:val="NoSpacing"/>
              <w:rPr>
                <w:rFonts w:eastAsia="Times New Roman" w:cstheme="minorHAnsi"/>
                <w:b/>
                <w:i/>
                <w:lang w:eastAsia="en-GB"/>
              </w:rPr>
            </w:pPr>
          </w:p>
          <w:p w:rsidR="00EA06D6" w:rsidRPr="005C4414" w:rsidRDefault="00EA06D6" w:rsidP="00EA06D6">
            <w:pPr>
              <w:pStyle w:val="NoSpacing"/>
              <w:rPr>
                <w:rFonts w:eastAsia="Times New Roman" w:cstheme="minorHAnsi"/>
                <w:lang w:eastAsia="en-GB"/>
              </w:rPr>
            </w:pPr>
            <w:r w:rsidRPr="005C4414">
              <w:rPr>
                <w:rFonts w:eastAsia="Times New Roman" w:cstheme="minorHAnsi"/>
                <w:lang w:eastAsia="en-GB"/>
              </w:rPr>
              <w:t>Develop programme of coordinated testing activities</w:t>
            </w:r>
          </w:p>
          <w:p w:rsidR="00EA06D6" w:rsidRPr="00EA06D6" w:rsidRDefault="00F94302" w:rsidP="00BA3BF8">
            <w:pPr>
              <w:pStyle w:val="NoSpacing"/>
              <w:numPr>
                <w:ilvl w:val="0"/>
                <w:numId w:val="40"/>
              </w:numPr>
              <w:rPr>
                <w:rFonts w:eastAsia="Times New Roman" w:cstheme="minorHAnsi"/>
                <w:lang w:eastAsia="en-GB"/>
              </w:rPr>
            </w:pPr>
            <w:r>
              <w:rPr>
                <w:rFonts w:eastAsia="Times New Roman" w:cstheme="minorHAnsi"/>
                <w:lang w:eastAsia="en-GB"/>
              </w:rPr>
              <w:t>The project u</w:t>
            </w:r>
            <w:r w:rsidR="00EA06D6" w:rsidRPr="00EA06D6">
              <w:rPr>
                <w:rFonts w:eastAsia="Times New Roman" w:cstheme="minorHAnsi"/>
                <w:lang w:eastAsia="en-GB"/>
              </w:rPr>
              <w:t>se</w:t>
            </w:r>
            <w:r w:rsidR="00553257">
              <w:rPr>
                <w:rFonts w:eastAsia="Times New Roman" w:cstheme="minorHAnsi"/>
                <w:lang w:eastAsia="en-GB"/>
              </w:rPr>
              <w:t>d</w:t>
            </w:r>
            <w:r w:rsidR="00EA06D6" w:rsidRPr="00EA06D6">
              <w:rPr>
                <w:rFonts w:eastAsia="Times New Roman" w:cstheme="minorHAnsi"/>
                <w:lang w:eastAsia="en-GB"/>
              </w:rPr>
              <w:t xml:space="preserve"> the draft recommendations in WP2 Task 1.4 to develop a programme of coordinated testing activities by </w:t>
            </w:r>
            <w:r w:rsidR="00EA06D6" w:rsidRPr="00EA06D6">
              <w:rPr>
                <w:rFonts w:eastAsia="Times New Roman" w:cstheme="minorHAnsi"/>
                <w:snapToGrid w:val="0"/>
              </w:rPr>
              <w:t>MSAs</w:t>
            </w:r>
            <w:r w:rsidR="00EA06D6" w:rsidRPr="00EA06D6">
              <w:rPr>
                <w:rFonts w:eastAsia="Times New Roman" w:cstheme="minorHAnsi"/>
                <w:lang w:eastAsia="en-GB"/>
              </w:rPr>
              <w:t xml:space="preserve"> participating in this task. </w:t>
            </w:r>
          </w:p>
          <w:p w:rsidR="00EA06D6" w:rsidRPr="00EA06D6" w:rsidRDefault="00EA06D6" w:rsidP="00EA06D6">
            <w:pPr>
              <w:pStyle w:val="NoSpacing"/>
              <w:rPr>
                <w:rFonts w:eastAsia="Times New Roman" w:cstheme="minorHAnsi"/>
                <w:lang w:eastAsia="en-GB"/>
              </w:rPr>
            </w:pPr>
          </w:p>
          <w:p w:rsidR="00EA06D6" w:rsidRPr="005C4414" w:rsidRDefault="00EA06D6" w:rsidP="00EA06D6">
            <w:pPr>
              <w:pStyle w:val="NoSpacing"/>
              <w:rPr>
                <w:rFonts w:eastAsia="Times New Roman" w:cstheme="minorHAnsi"/>
                <w:lang w:eastAsia="en-GB"/>
              </w:rPr>
            </w:pPr>
            <w:r w:rsidRPr="005C4414">
              <w:rPr>
                <w:rFonts w:eastAsia="Times New Roman" w:cstheme="minorHAnsi"/>
                <w:lang w:eastAsia="en-GB"/>
              </w:rPr>
              <w:t>Identify models for testing</w:t>
            </w:r>
          </w:p>
          <w:p w:rsidR="00EA06D6" w:rsidRPr="00EA06D6" w:rsidRDefault="00EA06D6" w:rsidP="00BA3BF8">
            <w:pPr>
              <w:pStyle w:val="NoSpacing"/>
              <w:numPr>
                <w:ilvl w:val="0"/>
                <w:numId w:val="40"/>
              </w:numPr>
              <w:rPr>
                <w:rFonts w:eastAsia="Times New Roman" w:cstheme="minorHAnsi"/>
                <w:lang w:eastAsia="en-GB"/>
              </w:rPr>
            </w:pPr>
            <w:r w:rsidRPr="00EA06D6">
              <w:rPr>
                <w:rFonts w:eastAsia="Times New Roman" w:cstheme="minorHAnsi"/>
                <w:lang w:eastAsia="en-GB"/>
              </w:rPr>
              <w:t>Identif</w:t>
            </w:r>
            <w:r w:rsidR="00553257">
              <w:rPr>
                <w:rFonts w:eastAsia="Times New Roman" w:cstheme="minorHAnsi"/>
                <w:lang w:eastAsia="en-GB"/>
              </w:rPr>
              <w:t>ied</w:t>
            </w:r>
            <w:r w:rsidRPr="00EA06D6">
              <w:rPr>
                <w:rFonts w:eastAsia="Times New Roman" w:cstheme="minorHAnsi"/>
                <w:lang w:eastAsia="en-GB"/>
              </w:rPr>
              <w:t xml:space="preserve"> models for testing using the most promising targeting techniques identified in Task 2 </w:t>
            </w:r>
            <w:r w:rsidRPr="00EA06D6">
              <w:rPr>
                <w:rFonts w:eastAsia="Times New Roman" w:cstheme="minorHAnsi"/>
                <w:lang w:eastAsia="en-GB"/>
              </w:rPr>
              <w:lastRenderedPageBreak/>
              <w:t xml:space="preserve">of this work package. The screening techniques found to be most accurate </w:t>
            </w:r>
            <w:r w:rsidR="00553257">
              <w:rPr>
                <w:rFonts w:eastAsia="Times New Roman" w:cstheme="minorHAnsi"/>
                <w:lang w:eastAsia="en-GB"/>
              </w:rPr>
              <w:t>were</w:t>
            </w:r>
            <w:r w:rsidRPr="00EA06D6">
              <w:rPr>
                <w:rFonts w:eastAsia="Times New Roman" w:cstheme="minorHAnsi"/>
                <w:lang w:eastAsia="en-GB"/>
              </w:rPr>
              <w:t xml:space="preserve"> used to assist with selecting which o</w:t>
            </w:r>
            <w:r w:rsidR="002A6B85">
              <w:rPr>
                <w:rFonts w:eastAsia="Times New Roman" w:cstheme="minorHAnsi"/>
                <w:lang w:eastAsia="en-GB"/>
              </w:rPr>
              <w:t>f the models identified were</w:t>
            </w:r>
            <w:r w:rsidRPr="00EA06D6">
              <w:rPr>
                <w:rFonts w:eastAsia="Times New Roman" w:cstheme="minorHAnsi"/>
                <w:lang w:eastAsia="en-GB"/>
              </w:rPr>
              <w:t xml:space="preserve"> subject to </w:t>
            </w:r>
            <w:r w:rsidRPr="002A6B85">
              <w:rPr>
                <w:rFonts w:eastAsia="Times New Roman" w:cstheme="minorHAnsi"/>
                <w:lang w:eastAsia="en-GB"/>
              </w:rPr>
              <w:t>testing</w:t>
            </w:r>
            <w:r w:rsidRPr="00553257">
              <w:rPr>
                <w:rFonts w:eastAsia="Times New Roman" w:cstheme="minorHAnsi"/>
                <w:color w:val="FF0000"/>
                <w:lang w:eastAsia="en-GB"/>
              </w:rPr>
              <w:t xml:space="preserve"> </w:t>
            </w:r>
            <w:r w:rsidRPr="00EA06D6">
              <w:rPr>
                <w:rFonts w:eastAsia="Times New Roman" w:cstheme="minorHAnsi"/>
                <w:lang w:eastAsia="en-GB"/>
              </w:rPr>
              <w:t xml:space="preserve">in line with Task 3.1. </w:t>
            </w:r>
          </w:p>
          <w:p w:rsidR="00553257" w:rsidRDefault="00553257" w:rsidP="00EA06D6">
            <w:pPr>
              <w:pStyle w:val="NoSpacing"/>
              <w:rPr>
                <w:rFonts w:eastAsia="Times New Roman" w:cstheme="minorHAnsi"/>
                <w:lang w:eastAsia="en-GB"/>
              </w:rPr>
            </w:pPr>
          </w:p>
          <w:p w:rsidR="00EA06D6" w:rsidRDefault="00EA06D6" w:rsidP="00BA3BF8">
            <w:pPr>
              <w:pStyle w:val="NoSpacing"/>
              <w:numPr>
                <w:ilvl w:val="0"/>
                <w:numId w:val="40"/>
              </w:numPr>
              <w:rPr>
                <w:rFonts w:eastAsia="Times New Roman" w:cstheme="minorHAnsi"/>
                <w:lang w:eastAsia="en-GB"/>
              </w:rPr>
            </w:pPr>
            <w:r w:rsidRPr="00EA06D6">
              <w:rPr>
                <w:rFonts w:eastAsia="Times New Roman" w:cstheme="minorHAnsi"/>
                <w:lang w:eastAsia="en-GB"/>
              </w:rPr>
              <w:t xml:space="preserve">Models for testing </w:t>
            </w:r>
            <w:r w:rsidR="002A6B85">
              <w:rPr>
                <w:rFonts w:eastAsia="Times New Roman" w:cstheme="minorHAnsi"/>
                <w:lang w:eastAsia="en-GB"/>
              </w:rPr>
              <w:t>were</w:t>
            </w:r>
            <w:r w:rsidRPr="00EA06D6">
              <w:rPr>
                <w:rFonts w:eastAsia="Times New Roman" w:cstheme="minorHAnsi"/>
                <w:lang w:eastAsia="en-GB"/>
              </w:rPr>
              <w:t xml:space="preserve"> identified based on the risk of non-compliance and existing market intelligence including the recommendations made in  Task 2.4, previous test result results and recommendations (such as ATLETE), market forces, national MSA projects and phased entry of </w:t>
            </w:r>
            <w:r w:rsidR="00316E4C">
              <w:rPr>
                <w:rFonts w:eastAsia="Times New Roman" w:cstheme="minorHAnsi"/>
                <w:lang w:eastAsia="en-GB"/>
              </w:rPr>
              <w:t>Ecodesign</w:t>
            </w:r>
            <w:r w:rsidRPr="00EA06D6">
              <w:rPr>
                <w:rFonts w:eastAsia="Times New Roman" w:cstheme="minorHAnsi"/>
                <w:lang w:eastAsia="en-GB"/>
              </w:rPr>
              <w:t xml:space="preserve"> Directive Implementing Measures. This allow</w:t>
            </w:r>
            <w:r w:rsidR="002A6B85">
              <w:rPr>
                <w:rFonts w:eastAsia="Times New Roman" w:cstheme="minorHAnsi"/>
                <w:lang w:eastAsia="en-GB"/>
              </w:rPr>
              <w:t>ed</w:t>
            </w:r>
            <w:r w:rsidRPr="00EA06D6">
              <w:rPr>
                <w:rFonts w:eastAsia="Times New Roman" w:cstheme="minorHAnsi"/>
                <w:lang w:eastAsia="en-GB"/>
              </w:rPr>
              <w:t xml:space="preserve"> risk of non-compliance to be best assessed and resources best allocated.</w:t>
            </w:r>
          </w:p>
          <w:p w:rsidR="00553257" w:rsidRPr="00EA06D6" w:rsidRDefault="00553257" w:rsidP="00EA06D6">
            <w:pPr>
              <w:pStyle w:val="NoSpacing"/>
              <w:rPr>
                <w:rFonts w:eastAsia="Times New Roman" w:cstheme="minorHAnsi"/>
                <w:lang w:eastAsia="en-GB"/>
              </w:rPr>
            </w:pPr>
          </w:p>
          <w:p w:rsidR="00553257" w:rsidRDefault="00EA06D6" w:rsidP="00BA3BF8">
            <w:pPr>
              <w:pStyle w:val="NoSpacing"/>
              <w:numPr>
                <w:ilvl w:val="0"/>
                <w:numId w:val="40"/>
              </w:numPr>
              <w:rPr>
                <w:rFonts w:eastAsia="Times New Roman" w:cstheme="minorHAnsi"/>
                <w:lang w:eastAsia="en-GB"/>
              </w:rPr>
            </w:pPr>
            <w:r w:rsidRPr="00EA06D6">
              <w:rPr>
                <w:rFonts w:eastAsia="Times New Roman" w:cstheme="minorHAnsi"/>
                <w:lang w:eastAsia="en-GB"/>
              </w:rPr>
              <w:t xml:space="preserve">By taking all of these factors into account and by assessing the risk of non-compliance to the best of our abilities prior to testing, it </w:t>
            </w:r>
            <w:r w:rsidR="00553257">
              <w:rPr>
                <w:rFonts w:eastAsia="Times New Roman" w:cstheme="minorHAnsi"/>
                <w:lang w:eastAsia="en-GB"/>
              </w:rPr>
              <w:t>is</w:t>
            </w:r>
            <w:r w:rsidRPr="00EA06D6">
              <w:rPr>
                <w:rFonts w:eastAsia="Times New Roman" w:cstheme="minorHAnsi"/>
                <w:lang w:eastAsia="en-GB"/>
              </w:rPr>
              <w:t xml:space="preserve"> possible to positively identify and test those models that are more likely to be non-compliant. </w:t>
            </w:r>
          </w:p>
          <w:p w:rsidR="00553257" w:rsidRDefault="00553257" w:rsidP="00EA06D6">
            <w:pPr>
              <w:pStyle w:val="NoSpacing"/>
              <w:rPr>
                <w:rFonts w:eastAsia="Times New Roman" w:cstheme="minorHAnsi"/>
                <w:lang w:eastAsia="en-GB"/>
              </w:rPr>
            </w:pPr>
          </w:p>
          <w:p w:rsidR="00EA06D6" w:rsidRPr="002A6B85" w:rsidRDefault="00EA06D6" w:rsidP="00BA3BF8">
            <w:pPr>
              <w:pStyle w:val="NoSpacing"/>
              <w:numPr>
                <w:ilvl w:val="0"/>
                <w:numId w:val="40"/>
              </w:numPr>
              <w:rPr>
                <w:rFonts w:eastAsia="Times New Roman" w:cstheme="minorHAnsi"/>
                <w:lang w:eastAsia="en-GB"/>
              </w:rPr>
            </w:pPr>
            <w:r w:rsidRPr="00EA06D6">
              <w:rPr>
                <w:rFonts w:eastAsia="Times New Roman" w:cstheme="minorHAnsi"/>
                <w:lang w:eastAsia="en-GB"/>
              </w:rPr>
              <w:t xml:space="preserve">One of the key challenges of WP3 Task 3 is financial management of </w:t>
            </w:r>
            <w:r w:rsidR="0030472E">
              <w:rPr>
                <w:rFonts w:eastAsia="Times New Roman" w:cstheme="minorHAnsi"/>
                <w:lang w:eastAsia="en-GB"/>
              </w:rPr>
              <w:t xml:space="preserve">the </w:t>
            </w:r>
            <w:r w:rsidRPr="00EA06D6">
              <w:rPr>
                <w:rFonts w:eastAsia="Times New Roman" w:cstheme="minorHAnsi"/>
                <w:lang w:eastAsia="en-GB"/>
              </w:rPr>
              <w:t xml:space="preserve">testing </w:t>
            </w:r>
            <w:r w:rsidR="0030472E">
              <w:rPr>
                <w:rFonts w:eastAsia="Times New Roman" w:cstheme="minorHAnsi"/>
                <w:lang w:eastAsia="en-GB"/>
              </w:rPr>
              <w:t xml:space="preserve">cost </w:t>
            </w:r>
            <w:r w:rsidRPr="00EA06D6">
              <w:rPr>
                <w:rFonts w:eastAsia="Times New Roman" w:cstheme="minorHAnsi"/>
                <w:lang w:eastAsia="en-GB"/>
              </w:rPr>
              <w:t xml:space="preserve">when considering failure rates as well as the difference in testing costs between products and across </w:t>
            </w:r>
            <w:r w:rsidR="00316E4C">
              <w:rPr>
                <w:rFonts w:eastAsia="Times New Roman" w:cstheme="minorHAnsi"/>
                <w:lang w:eastAsia="en-GB"/>
              </w:rPr>
              <w:t>Member States</w:t>
            </w:r>
            <w:r w:rsidRPr="00EA06D6">
              <w:rPr>
                <w:rFonts w:eastAsia="Times New Roman" w:cstheme="minorHAnsi"/>
                <w:lang w:eastAsia="en-GB"/>
              </w:rPr>
              <w:t xml:space="preserve">. The amount of tests performed directly relates to the amount of non-compliance discovered, the product in question and the testing budget as some regulations and/or harmonised standards demand further testing should initial test results indicate non-compliance. These factors all directly </w:t>
            </w:r>
            <w:r w:rsidR="0030472E">
              <w:rPr>
                <w:rFonts w:eastAsia="Times New Roman" w:cstheme="minorHAnsi"/>
                <w:lang w:eastAsia="en-GB"/>
              </w:rPr>
              <w:t xml:space="preserve">contribute </w:t>
            </w:r>
            <w:r w:rsidRPr="00EA06D6">
              <w:rPr>
                <w:rFonts w:eastAsia="Times New Roman" w:cstheme="minorHAnsi"/>
                <w:lang w:eastAsia="en-GB"/>
              </w:rPr>
              <w:t>to which products and models are identified for testing.</w:t>
            </w:r>
            <w:r w:rsidR="002A6B85">
              <w:rPr>
                <w:rFonts w:eastAsia="Times New Roman" w:cstheme="minorHAnsi"/>
                <w:lang w:eastAsia="en-GB"/>
              </w:rPr>
              <w:t xml:space="preserve"> </w:t>
            </w:r>
            <w:r w:rsidRPr="002A6B85">
              <w:rPr>
                <w:rFonts w:eastAsia="Times New Roman" w:cstheme="minorHAnsi"/>
                <w:lang w:eastAsia="en-GB"/>
              </w:rPr>
              <w:t>An example of this is household refrigerating appliances which cost approximately £7000 per test</w:t>
            </w:r>
            <w:r w:rsidR="00046004" w:rsidRPr="002A6B85">
              <w:rPr>
                <w:rFonts w:eastAsia="Times New Roman" w:cstheme="minorHAnsi"/>
                <w:lang w:eastAsia="en-GB"/>
              </w:rPr>
              <w:t xml:space="preserve"> in the UK</w:t>
            </w:r>
            <w:r w:rsidRPr="002A6B85">
              <w:rPr>
                <w:rFonts w:eastAsia="Times New Roman" w:cstheme="minorHAnsi"/>
                <w:lang w:eastAsia="en-GB"/>
              </w:rPr>
              <w:t>. If a model from this particular product group fails testing, the standard states that a further three models must be tested to determine compliance and therefore the total testing costs rise from £7000 to £28,000.</w:t>
            </w:r>
            <w:r w:rsidR="00C4354A" w:rsidRPr="002A6B85">
              <w:rPr>
                <w:rFonts w:eastAsia="Times New Roman" w:cstheme="minorHAnsi"/>
                <w:lang w:eastAsia="en-GB"/>
              </w:rPr>
              <w:t xml:space="preserve"> </w:t>
            </w:r>
            <w:r w:rsidR="000933FB" w:rsidRPr="00A02AE2">
              <w:rPr>
                <w:rFonts w:eastAsia="Times New Roman" w:cstheme="minorHAnsi"/>
                <w:lang w:eastAsia="en-GB"/>
              </w:rPr>
              <w:t>[</w:t>
            </w:r>
            <w:r w:rsidR="00C4354A" w:rsidRPr="00A02AE2">
              <w:rPr>
                <w:rFonts w:eastAsia="Times New Roman" w:cstheme="minorHAnsi"/>
                <w:lang w:eastAsia="en-GB"/>
              </w:rPr>
              <w:t>convert figures to Euros</w:t>
            </w:r>
            <w:r w:rsidR="000933FB" w:rsidRPr="00A02AE2">
              <w:rPr>
                <w:rFonts w:eastAsia="Times New Roman" w:cstheme="minorHAnsi"/>
                <w:lang w:eastAsia="en-GB"/>
              </w:rPr>
              <w:t>]</w:t>
            </w:r>
          </w:p>
          <w:p w:rsidR="00553257" w:rsidRPr="00EA06D6" w:rsidRDefault="00553257" w:rsidP="00EA06D6">
            <w:pPr>
              <w:pStyle w:val="NoSpacing"/>
              <w:rPr>
                <w:rFonts w:eastAsia="Times New Roman" w:cstheme="minorHAnsi"/>
                <w:lang w:eastAsia="en-GB"/>
              </w:rPr>
            </w:pPr>
          </w:p>
          <w:p w:rsidR="00EA06D6" w:rsidRPr="00EA06D6" w:rsidRDefault="00EA06D6" w:rsidP="00BA3BF8">
            <w:pPr>
              <w:pStyle w:val="NoSpacing"/>
              <w:numPr>
                <w:ilvl w:val="0"/>
                <w:numId w:val="40"/>
              </w:numPr>
              <w:rPr>
                <w:rFonts w:eastAsia="Times New Roman" w:cstheme="minorHAnsi"/>
                <w:lang w:eastAsia="en-GB"/>
              </w:rPr>
            </w:pPr>
            <w:r w:rsidRPr="00EA06D6">
              <w:rPr>
                <w:rFonts w:eastAsia="Times New Roman" w:cstheme="minorHAnsi"/>
                <w:lang w:eastAsia="en-GB"/>
              </w:rPr>
              <w:t xml:space="preserve">A framework test programme proposed by </w:t>
            </w:r>
            <w:r w:rsidR="00A037E6">
              <w:rPr>
                <w:rFonts w:eastAsia="Times New Roman" w:cstheme="minorHAnsi"/>
                <w:lang w:eastAsia="en-GB"/>
              </w:rPr>
              <w:t>Ecopliant</w:t>
            </w:r>
            <w:r w:rsidRPr="00EA06D6">
              <w:rPr>
                <w:rFonts w:eastAsia="Times New Roman" w:cstheme="minorHAnsi"/>
                <w:lang w:eastAsia="en-GB"/>
              </w:rPr>
              <w:t xml:space="preserve"> as opposed to a pre-defined and rigid test programme enable</w:t>
            </w:r>
            <w:r w:rsidR="0030472E">
              <w:rPr>
                <w:rFonts w:eastAsia="Times New Roman" w:cstheme="minorHAnsi"/>
                <w:lang w:eastAsia="en-GB"/>
              </w:rPr>
              <w:t>d</w:t>
            </w:r>
            <w:r w:rsidRPr="00EA06D6">
              <w:rPr>
                <w:rFonts w:eastAsia="Times New Roman" w:cstheme="minorHAnsi"/>
                <w:lang w:eastAsia="en-GB"/>
              </w:rPr>
              <w:t xml:space="preserve"> participating partner MSAs to best manage the financial risks involved while adequately and efficiently being well placed to react to market forces and trends. </w:t>
            </w:r>
          </w:p>
          <w:p w:rsidR="00EA06D6" w:rsidRPr="00EA06D6" w:rsidRDefault="00EA06D6" w:rsidP="00EA06D6">
            <w:pPr>
              <w:pStyle w:val="NoSpacing"/>
              <w:rPr>
                <w:rFonts w:eastAsia="Times New Roman" w:cstheme="minorHAnsi"/>
                <w:b/>
                <w:i/>
                <w:lang w:eastAsia="en-GB"/>
              </w:rPr>
            </w:pPr>
          </w:p>
          <w:p w:rsidR="00EA06D6" w:rsidRPr="005C4414" w:rsidRDefault="00EA06D6" w:rsidP="00EA06D6">
            <w:pPr>
              <w:pStyle w:val="NoSpacing"/>
              <w:rPr>
                <w:rFonts w:eastAsia="Times New Roman" w:cstheme="minorHAnsi"/>
                <w:lang w:eastAsia="en-GB"/>
              </w:rPr>
            </w:pPr>
            <w:r w:rsidRPr="005C4414">
              <w:rPr>
                <w:rFonts w:eastAsia="Times New Roman" w:cstheme="minorHAnsi"/>
                <w:lang w:eastAsia="en-GB"/>
              </w:rPr>
              <w:t>Carry out testing</w:t>
            </w:r>
          </w:p>
          <w:p w:rsidR="00EA06D6" w:rsidRPr="00EA06D6" w:rsidRDefault="00EA06D6" w:rsidP="00BA3BF8">
            <w:pPr>
              <w:pStyle w:val="NoSpacing"/>
              <w:numPr>
                <w:ilvl w:val="0"/>
                <w:numId w:val="41"/>
              </w:numPr>
              <w:rPr>
                <w:rFonts w:eastAsia="Times New Roman" w:cstheme="minorHAnsi"/>
                <w:lang w:eastAsia="en-GB"/>
              </w:rPr>
            </w:pPr>
            <w:r w:rsidRPr="002A6B85">
              <w:rPr>
                <w:rFonts w:eastAsia="Times New Roman" w:cstheme="minorHAnsi"/>
                <w:lang w:eastAsia="en-GB"/>
              </w:rPr>
              <w:t>At least half</w:t>
            </w:r>
            <w:r w:rsidRPr="00EA06D6">
              <w:rPr>
                <w:rFonts w:eastAsia="Times New Roman" w:cstheme="minorHAnsi"/>
                <w:lang w:eastAsia="en-GB"/>
              </w:rPr>
              <w:t xml:space="preserve"> of the Consortiums’ MSAs each work</w:t>
            </w:r>
            <w:r w:rsidR="002A6B85">
              <w:rPr>
                <w:rFonts w:eastAsia="Times New Roman" w:cstheme="minorHAnsi"/>
                <w:lang w:eastAsia="en-GB"/>
              </w:rPr>
              <w:t>ed</w:t>
            </w:r>
            <w:r w:rsidRPr="00EA06D6">
              <w:rPr>
                <w:rFonts w:eastAsia="Times New Roman" w:cstheme="minorHAnsi"/>
                <w:lang w:eastAsia="en-GB"/>
              </w:rPr>
              <w:t xml:space="preserve"> to a common testing programme, which </w:t>
            </w:r>
            <w:r w:rsidR="00CF037B">
              <w:rPr>
                <w:rFonts w:eastAsia="Times New Roman" w:cstheme="minorHAnsi"/>
                <w:lang w:eastAsia="en-GB"/>
              </w:rPr>
              <w:t xml:space="preserve">is </w:t>
            </w:r>
            <w:r w:rsidRPr="00EA06D6">
              <w:rPr>
                <w:rFonts w:eastAsia="Times New Roman" w:cstheme="minorHAnsi"/>
                <w:lang w:eastAsia="en-GB"/>
              </w:rPr>
              <w:t xml:space="preserve">developed in 3.1, the methodology of which </w:t>
            </w:r>
            <w:r w:rsidR="002A6B85">
              <w:rPr>
                <w:rFonts w:eastAsia="Times New Roman" w:cstheme="minorHAnsi"/>
                <w:lang w:eastAsia="en-GB"/>
              </w:rPr>
              <w:t>was</w:t>
            </w:r>
            <w:r w:rsidRPr="00EA06D6">
              <w:rPr>
                <w:rFonts w:eastAsia="Times New Roman" w:cstheme="minorHAnsi"/>
                <w:lang w:eastAsia="en-GB"/>
              </w:rPr>
              <w:t xml:space="preserve"> derived directly from the outputs of Work Package 2. This methodology include</w:t>
            </w:r>
            <w:r w:rsidR="00A418B9">
              <w:rPr>
                <w:rFonts w:eastAsia="Times New Roman" w:cstheme="minorHAnsi"/>
                <w:lang w:eastAsia="en-GB"/>
              </w:rPr>
              <w:t>d</w:t>
            </w:r>
            <w:r w:rsidRPr="00EA06D6">
              <w:rPr>
                <w:rFonts w:eastAsia="Times New Roman" w:cstheme="minorHAnsi"/>
                <w:lang w:eastAsia="en-GB"/>
              </w:rPr>
              <w:t xml:space="preserve"> how products should be selected/purchased, which accredited testing laboratories could/should be used, evidential control of products purchased for testing and whether further testing should be carried out in cases of non-compliance.</w:t>
            </w:r>
          </w:p>
          <w:p w:rsidR="00CF037B" w:rsidRDefault="00CF037B" w:rsidP="00EA06D6">
            <w:pPr>
              <w:pStyle w:val="NoSpacing"/>
              <w:rPr>
                <w:rFonts w:eastAsia="Times New Roman" w:cstheme="minorHAnsi"/>
                <w:lang w:eastAsia="en-GB"/>
              </w:rPr>
            </w:pPr>
          </w:p>
          <w:p w:rsidR="00EA06D6" w:rsidRPr="00EA06D6" w:rsidRDefault="00A418B9" w:rsidP="00BA3BF8">
            <w:pPr>
              <w:pStyle w:val="NoSpacing"/>
              <w:numPr>
                <w:ilvl w:val="0"/>
                <w:numId w:val="41"/>
              </w:numPr>
              <w:rPr>
                <w:rFonts w:eastAsia="Times New Roman" w:cstheme="minorHAnsi"/>
                <w:lang w:eastAsia="en-GB"/>
              </w:rPr>
            </w:pPr>
            <w:r w:rsidRPr="00EA06D6">
              <w:rPr>
                <w:rFonts w:eastAsia="Times New Roman" w:cstheme="minorHAnsi"/>
                <w:lang w:eastAsia="en-GB"/>
              </w:rPr>
              <w:t>Testing</w:t>
            </w:r>
            <w:r w:rsidR="00EA06D6" w:rsidRPr="00EA06D6">
              <w:rPr>
                <w:rFonts w:eastAsia="Times New Roman" w:cstheme="minorHAnsi"/>
                <w:lang w:eastAsia="en-GB"/>
              </w:rPr>
              <w:t xml:space="preserve"> to the standards is critical in order to effectively feed into the outputs of Work Package 2 (1.5) and Work Package 3 (4) and to ensure that the results of testing can be followed up with proportionate enforcement actions if appropriate. </w:t>
            </w:r>
          </w:p>
          <w:p w:rsidR="00EA06D6" w:rsidRPr="00EA06D6" w:rsidRDefault="00EA06D6" w:rsidP="00EA06D6">
            <w:pPr>
              <w:pStyle w:val="NoSpacing"/>
              <w:rPr>
                <w:rFonts w:eastAsia="Times New Roman" w:cstheme="minorHAnsi"/>
                <w:lang w:eastAsia="en-GB"/>
              </w:rPr>
            </w:pPr>
          </w:p>
          <w:p w:rsidR="00EA06D6" w:rsidRPr="005C4414" w:rsidRDefault="00EA06D6" w:rsidP="00EA06D6">
            <w:pPr>
              <w:pStyle w:val="NoSpacing"/>
              <w:rPr>
                <w:rFonts w:eastAsia="Times New Roman" w:cstheme="minorHAnsi"/>
                <w:lang w:eastAsia="en-GB"/>
              </w:rPr>
            </w:pPr>
            <w:r w:rsidRPr="005C4414">
              <w:rPr>
                <w:rFonts w:eastAsia="Times New Roman" w:cstheme="minorHAnsi"/>
                <w:lang w:eastAsia="en-GB"/>
              </w:rPr>
              <w:t>Input information to the database</w:t>
            </w:r>
          </w:p>
          <w:p w:rsidR="00EA06D6" w:rsidRPr="00EA06D6" w:rsidRDefault="00EA06D6" w:rsidP="00BA3BF8">
            <w:pPr>
              <w:pStyle w:val="NoSpacing"/>
              <w:numPr>
                <w:ilvl w:val="0"/>
                <w:numId w:val="42"/>
              </w:numPr>
              <w:rPr>
                <w:rFonts w:eastAsia="Times New Roman" w:cstheme="minorHAnsi"/>
                <w:lang w:eastAsia="en-GB"/>
              </w:rPr>
            </w:pPr>
            <w:r w:rsidRPr="00EA06D6">
              <w:rPr>
                <w:rFonts w:eastAsia="Times New Roman" w:cstheme="minorHAnsi"/>
                <w:lang w:eastAsia="en-GB"/>
              </w:rPr>
              <w:t>MSAs participating in the compliance testing exercise (task 3.3) compile</w:t>
            </w:r>
            <w:r w:rsidR="00EF294B">
              <w:rPr>
                <w:rFonts w:eastAsia="Times New Roman" w:cstheme="minorHAnsi"/>
                <w:lang w:eastAsia="en-GB"/>
              </w:rPr>
              <w:t>d</w:t>
            </w:r>
            <w:r w:rsidRPr="00EA06D6">
              <w:rPr>
                <w:rFonts w:eastAsia="Times New Roman" w:cstheme="minorHAnsi"/>
                <w:lang w:eastAsia="en-GB"/>
              </w:rPr>
              <w:t xml:space="preserve"> the information gathered from the pilot action f</w:t>
            </w:r>
            <w:r w:rsidR="00EF294B">
              <w:rPr>
                <w:rFonts w:eastAsia="Times New Roman" w:cstheme="minorHAnsi"/>
                <w:lang w:eastAsia="en-GB"/>
              </w:rPr>
              <w:t xml:space="preserve">or compliance testing and transferred </w:t>
            </w:r>
            <w:r w:rsidRPr="00EA06D6">
              <w:rPr>
                <w:rFonts w:eastAsia="Times New Roman" w:cstheme="minorHAnsi"/>
                <w:lang w:eastAsia="en-GB"/>
              </w:rPr>
              <w:t xml:space="preserve">the results to the product compliance results database developed by WP2 and WP4. </w:t>
            </w:r>
          </w:p>
          <w:p w:rsidR="00EA06D6" w:rsidRPr="00EA06D6" w:rsidRDefault="00EA06D6" w:rsidP="00EA06D6">
            <w:pPr>
              <w:pStyle w:val="NoSpacing"/>
              <w:rPr>
                <w:rFonts w:eastAsia="Times New Roman" w:cstheme="minorHAnsi"/>
                <w:lang w:eastAsia="en-GB"/>
              </w:rPr>
            </w:pPr>
          </w:p>
          <w:p w:rsidR="00EA06D6" w:rsidRPr="005C4414" w:rsidRDefault="00EA06D6" w:rsidP="00EA06D6">
            <w:pPr>
              <w:pStyle w:val="NoSpacing"/>
              <w:rPr>
                <w:rFonts w:eastAsia="Times New Roman" w:cstheme="minorHAnsi"/>
                <w:lang w:eastAsia="en-GB"/>
              </w:rPr>
            </w:pPr>
            <w:r w:rsidRPr="005C4414">
              <w:rPr>
                <w:rFonts w:eastAsia="Times New Roman" w:cstheme="minorHAnsi"/>
                <w:lang w:eastAsia="en-GB"/>
              </w:rPr>
              <w:t>Develop procedure for carrying out compliance testing</w:t>
            </w:r>
          </w:p>
          <w:p w:rsidR="00EA06D6" w:rsidRPr="00EA06D6" w:rsidRDefault="00EA06D6" w:rsidP="00BA3BF8">
            <w:pPr>
              <w:pStyle w:val="NoSpacing"/>
              <w:numPr>
                <w:ilvl w:val="0"/>
                <w:numId w:val="42"/>
              </w:numPr>
              <w:rPr>
                <w:rFonts w:eastAsia="Times New Roman" w:cstheme="minorHAnsi"/>
                <w:lang w:eastAsia="en-GB"/>
              </w:rPr>
            </w:pPr>
            <w:r w:rsidRPr="00EA06D6">
              <w:rPr>
                <w:rFonts w:eastAsia="Times New Roman" w:cstheme="minorHAnsi"/>
                <w:lang w:eastAsia="en-GB"/>
              </w:rPr>
              <w:t>The Task leader report</w:t>
            </w:r>
            <w:r w:rsidR="005B694D">
              <w:rPr>
                <w:rFonts w:eastAsia="Times New Roman" w:cstheme="minorHAnsi"/>
                <w:lang w:eastAsia="en-GB"/>
              </w:rPr>
              <w:t>s</w:t>
            </w:r>
            <w:r w:rsidRPr="00EA06D6">
              <w:rPr>
                <w:rFonts w:eastAsia="Times New Roman" w:cstheme="minorHAnsi"/>
                <w:lang w:eastAsia="en-GB"/>
              </w:rPr>
              <w:t xml:space="preserve"> on the procedures and lessons learned and evaluate</w:t>
            </w:r>
            <w:r w:rsidR="005B694D">
              <w:rPr>
                <w:rFonts w:eastAsia="Times New Roman" w:cstheme="minorHAnsi"/>
                <w:lang w:eastAsia="en-GB"/>
              </w:rPr>
              <w:t>d</w:t>
            </w:r>
            <w:r w:rsidRPr="00EA06D6">
              <w:rPr>
                <w:rFonts w:eastAsia="Times New Roman" w:cstheme="minorHAnsi"/>
                <w:lang w:eastAsia="en-GB"/>
              </w:rPr>
              <w:t xml:space="preserve"> the recommendations of WP2 Task 1.4. Where necessary, the Guidelines for best practice of WP2 Task 5 </w:t>
            </w:r>
            <w:r w:rsidR="00A418B9">
              <w:rPr>
                <w:rFonts w:eastAsia="Times New Roman" w:cstheme="minorHAnsi"/>
                <w:lang w:eastAsia="en-GB"/>
              </w:rPr>
              <w:t>were</w:t>
            </w:r>
            <w:r w:rsidRPr="00EA06D6">
              <w:rPr>
                <w:rFonts w:eastAsia="Times New Roman" w:cstheme="minorHAnsi"/>
                <w:lang w:eastAsia="en-GB"/>
              </w:rPr>
              <w:t xml:space="preserve"> amended to reflect the outcomes of the pilot compliance testing action. Recommendations </w:t>
            </w:r>
            <w:r w:rsidR="00A418B9">
              <w:rPr>
                <w:rFonts w:eastAsia="Times New Roman" w:cstheme="minorHAnsi"/>
                <w:lang w:eastAsia="en-GB"/>
              </w:rPr>
              <w:t>were</w:t>
            </w:r>
            <w:r w:rsidR="005B694D">
              <w:rPr>
                <w:rFonts w:eastAsia="Times New Roman" w:cstheme="minorHAnsi"/>
                <w:lang w:eastAsia="en-GB"/>
              </w:rPr>
              <w:t xml:space="preserve"> </w:t>
            </w:r>
            <w:r w:rsidRPr="00EA06D6">
              <w:rPr>
                <w:rFonts w:eastAsia="Times New Roman" w:cstheme="minorHAnsi"/>
                <w:lang w:eastAsia="en-GB"/>
              </w:rPr>
              <w:t xml:space="preserve">also given on the structure of the compliance results database to be considered for future storing of test results. </w:t>
            </w:r>
          </w:p>
          <w:p w:rsidR="00EA06D6" w:rsidRPr="00EA06D6" w:rsidRDefault="00EA06D6" w:rsidP="00EA06D6">
            <w:pPr>
              <w:pStyle w:val="NoSpacing"/>
              <w:rPr>
                <w:rFonts w:eastAsia="Times New Roman" w:cstheme="minorHAnsi"/>
                <w:lang w:eastAsia="en-GB"/>
              </w:rPr>
            </w:pPr>
          </w:p>
          <w:p w:rsidR="00EA06D6" w:rsidRPr="005C4414" w:rsidRDefault="00EA06D6" w:rsidP="00EA06D6">
            <w:pPr>
              <w:pStyle w:val="NoSpacing"/>
              <w:rPr>
                <w:rFonts w:eastAsia="Times New Roman" w:cstheme="minorHAnsi"/>
                <w:b/>
                <w:lang w:eastAsia="en-GB"/>
              </w:rPr>
            </w:pPr>
            <w:r w:rsidRPr="005C4414">
              <w:rPr>
                <w:rFonts w:eastAsia="Times New Roman" w:cstheme="minorHAnsi"/>
                <w:b/>
                <w:lang w:eastAsia="en-GB"/>
              </w:rPr>
              <w:lastRenderedPageBreak/>
              <w:t>Monitor and review active enforcement activities across EU</w:t>
            </w:r>
            <w:r w:rsidRPr="005C4414">
              <w:rPr>
                <w:rFonts w:eastAsia="Times New Roman" w:cstheme="minorHAnsi"/>
                <w:b/>
                <w:i/>
                <w:lang w:eastAsia="en-GB"/>
              </w:rPr>
              <w:t xml:space="preserve"> (VI</w:t>
            </w:r>
            <w:r w:rsidR="00C4354A" w:rsidRPr="005C4414">
              <w:rPr>
                <w:rFonts w:eastAsia="Times New Roman" w:cstheme="minorHAnsi"/>
                <w:b/>
                <w:i/>
                <w:lang w:eastAsia="en-GB"/>
              </w:rPr>
              <w:t xml:space="preserve"> is sub-task leader</w:t>
            </w:r>
            <w:r w:rsidRPr="005C4414">
              <w:rPr>
                <w:rFonts w:eastAsia="Times New Roman" w:cstheme="minorHAnsi"/>
                <w:b/>
                <w:i/>
                <w:lang w:eastAsia="en-GB"/>
              </w:rPr>
              <w:t>)</w:t>
            </w:r>
          </w:p>
          <w:p w:rsidR="00EA06D6" w:rsidRPr="00EA06D6" w:rsidRDefault="00EA06D6" w:rsidP="00EA06D6">
            <w:pPr>
              <w:pStyle w:val="NoSpacing"/>
              <w:rPr>
                <w:rFonts w:eastAsia="Times New Roman" w:cstheme="minorHAnsi"/>
                <w:lang w:eastAsia="en-GB"/>
              </w:rPr>
            </w:pPr>
          </w:p>
          <w:p w:rsidR="00EA06D6" w:rsidRPr="005C4414" w:rsidRDefault="00EA06D6" w:rsidP="00EA06D6">
            <w:pPr>
              <w:pStyle w:val="NoSpacing"/>
              <w:rPr>
                <w:rFonts w:eastAsia="Times New Roman" w:cstheme="minorHAnsi"/>
                <w:lang w:eastAsia="en-GB"/>
              </w:rPr>
            </w:pPr>
            <w:r w:rsidRPr="005C4414">
              <w:rPr>
                <w:rFonts w:eastAsia="Times New Roman" w:cstheme="minorHAnsi"/>
                <w:lang w:eastAsia="en-GB"/>
              </w:rPr>
              <w:t>Monitor results of testing</w:t>
            </w:r>
          </w:p>
          <w:p w:rsidR="00EA06D6" w:rsidRPr="00EA06D6" w:rsidRDefault="00867642" w:rsidP="00BA3BF8">
            <w:pPr>
              <w:pStyle w:val="NoSpacing"/>
              <w:numPr>
                <w:ilvl w:val="0"/>
                <w:numId w:val="42"/>
              </w:numPr>
              <w:rPr>
                <w:rFonts w:eastAsia="Times New Roman" w:cstheme="minorHAnsi"/>
                <w:lang w:eastAsia="en-GB"/>
              </w:rPr>
            </w:pPr>
            <w:r>
              <w:rPr>
                <w:rFonts w:eastAsia="Times New Roman" w:cstheme="minorHAnsi"/>
                <w:lang w:eastAsia="en-GB"/>
              </w:rPr>
              <w:t xml:space="preserve">This task </w:t>
            </w:r>
            <w:r w:rsidR="00EA06D6" w:rsidRPr="00EA06D6">
              <w:rPr>
                <w:rFonts w:eastAsia="Times New Roman" w:cstheme="minorHAnsi"/>
                <w:lang w:eastAsia="en-GB"/>
              </w:rPr>
              <w:t>monitor</w:t>
            </w:r>
            <w:r w:rsidR="00A418B9">
              <w:rPr>
                <w:rFonts w:eastAsia="Times New Roman" w:cstheme="minorHAnsi"/>
                <w:lang w:eastAsia="en-GB"/>
              </w:rPr>
              <w:t>ed</w:t>
            </w:r>
            <w:r w:rsidR="00EA06D6" w:rsidRPr="00EA06D6">
              <w:rPr>
                <w:rFonts w:eastAsia="Times New Roman" w:cstheme="minorHAnsi"/>
                <w:lang w:eastAsia="en-GB"/>
              </w:rPr>
              <w:t xml:space="preserve"> the results of Task 3 and follow</w:t>
            </w:r>
            <w:r w:rsidR="00A418B9">
              <w:rPr>
                <w:rFonts w:eastAsia="Times New Roman" w:cstheme="minorHAnsi"/>
                <w:lang w:eastAsia="en-GB"/>
              </w:rPr>
              <w:t>ed</w:t>
            </w:r>
            <w:r w:rsidR="00EA06D6" w:rsidRPr="00EA06D6">
              <w:rPr>
                <w:rFonts w:eastAsia="Times New Roman" w:cstheme="minorHAnsi"/>
                <w:lang w:eastAsia="en-GB"/>
              </w:rPr>
              <w:t xml:space="preserve"> up the dissemination of information of Task 3.4 to determine if and how the results from one </w:t>
            </w:r>
            <w:r w:rsidR="00EA06D6" w:rsidRPr="00EA06D6">
              <w:rPr>
                <w:rFonts w:eastAsia="Times New Roman" w:cstheme="minorHAnsi"/>
                <w:snapToGrid w:val="0"/>
              </w:rPr>
              <w:t xml:space="preserve">MSA </w:t>
            </w:r>
            <w:r w:rsidR="00EA06D6" w:rsidRPr="00EA06D6">
              <w:rPr>
                <w:rFonts w:eastAsia="Times New Roman" w:cstheme="minorHAnsi"/>
                <w:lang w:eastAsia="en-GB"/>
              </w:rPr>
              <w:t xml:space="preserve">are picked up and used by another MSA. </w:t>
            </w:r>
          </w:p>
          <w:p w:rsidR="00EA06D6" w:rsidRPr="00EA06D6" w:rsidRDefault="00EA06D6" w:rsidP="00EA06D6">
            <w:pPr>
              <w:pStyle w:val="NoSpacing"/>
              <w:rPr>
                <w:rFonts w:eastAsia="Times New Roman" w:cstheme="minorHAnsi"/>
                <w:lang w:eastAsia="en-GB"/>
              </w:rPr>
            </w:pPr>
          </w:p>
          <w:p w:rsidR="00EA06D6" w:rsidRPr="005C4414" w:rsidRDefault="00EA06D6" w:rsidP="00EA06D6">
            <w:pPr>
              <w:pStyle w:val="NoSpacing"/>
              <w:rPr>
                <w:rFonts w:eastAsia="Times New Roman" w:cstheme="minorHAnsi"/>
                <w:lang w:eastAsia="en-GB"/>
              </w:rPr>
            </w:pPr>
            <w:r w:rsidRPr="005C4414">
              <w:rPr>
                <w:rFonts w:eastAsia="Times New Roman" w:cstheme="minorHAnsi"/>
                <w:lang w:eastAsia="en-GB"/>
              </w:rPr>
              <w:t>Identif</w:t>
            </w:r>
            <w:r w:rsidR="00A418B9">
              <w:rPr>
                <w:rFonts w:eastAsia="Times New Roman" w:cstheme="minorHAnsi"/>
                <w:lang w:eastAsia="en-GB"/>
              </w:rPr>
              <w:t>ied</w:t>
            </w:r>
            <w:r w:rsidRPr="005C4414">
              <w:rPr>
                <w:rFonts w:eastAsia="Times New Roman" w:cstheme="minorHAnsi"/>
                <w:lang w:eastAsia="en-GB"/>
              </w:rPr>
              <w:t xml:space="preserve"> opportunities to use the results of testing in other MSAs</w:t>
            </w:r>
          </w:p>
          <w:p w:rsidR="00EA06D6" w:rsidRPr="00EA06D6" w:rsidRDefault="00EA06D6" w:rsidP="00BA3BF8">
            <w:pPr>
              <w:pStyle w:val="NoSpacing"/>
              <w:numPr>
                <w:ilvl w:val="0"/>
                <w:numId w:val="42"/>
              </w:numPr>
              <w:rPr>
                <w:rFonts w:eastAsia="Times New Roman" w:cstheme="minorHAnsi"/>
                <w:lang w:eastAsia="en-GB"/>
              </w:rPr>
            </w:pPr>
            <w:r w:rsidRPr="00EA06D6">
              <w:rPr>
                <w:rFonts w:eastAsia="Times New Roman" w:cstheme="minorHAnsi"/>
                <w:lang w:eastAsia="en-GB"/>
              </w:rPr>
              <w:t xml:space="preserve">Where results </w:t>
            </w:r>
            <w:r w:rsidR="00A418B9">
              <w:rPr>
                <w:rFonts w:eastAsia="Times New Roman" w:cstheme="minorHAnsi"/>
                <w:lang w:eastAsia="en-GB"/>
              </w:rPr>
              <w:t>were</w:t>
            </w:r>
            <w:r w:rsidRPr="00EA06D6">
              <w:rPr>
                <w:rFonts w:eastAsia="Times New Roman" w:cstheme="minorHAnsi"/>
                <w:lang w:eastAsia="en-GB"/>
              </w:rPr>
              <w:t xml:space="preserve"> </w:t>
            </w:r>
            <w:r w:rsidR="00867642">
              <w:rPr>
                <w:rFonts w:eastAsia="Times New Roman" w:cstheme="minorHAnsi"/>
                <w:lang w:eastAsia="en-GB"/>
              </w:rPr>
              <w:t>a</w:t>
            </w:r>
            <w:r w:rsidRPr="00EA06D6">
              <w:rPr>
                <w:rFonts w:eastAsia="Times New Roman" w:cstheme="minorHAnsi"/>
                <w:lang w:eastAsia="en-GB"/>
              </w:rPr>
              <w:t>vailable and used by another MSA, the task leader use</w:t>
            </w:r>
            <w:r w:rsidR="00867642">
              <w:rPr>
                <w:rFonts w:eastAsia="Times New Roman" w:cstheme="minorHAnsi"/>
                <w:lang w:eastAsia="en-GB"/>
              </w:rPr>
              <w:t>d</w:t>
            </w:r>
            <w:r w:rsidRPr="00EA06D6">
              <w:rPr>
                <w:rFonts w:eastAsia="Times New Roman" w:cstheme="minorHAnsi"/>
                <w:lang w:eastAsia="en-GB"/>
              </w:rPr>
              <w:t xml:space="preserve"> the recommendations in WP2 Task 1.5 to support and encourage the MSA to follow up on these results. </w:t>
            </w:r>
          </w:p>
          <w:p w:rsidR="00EA06D6" w:rsidRPr="00EA06D6" w:rsidRDefault="00EA06D6" w:rsidP="00EA06D6">
            <w:pPr>
              <w:pStyle w:val="NoSpacing"/>
              <w:rPr>
                <w:rFonts w:eastAsia="Times New Roman" w:cstheme="minorHAnsi"/>
                <w:lang w:eastAsia="en-GB"/>
              </w:rPr>
            </w:pPr>
          </w:p>
          <w:p w:rsidR="00EA06D6" w:rsidRPr="005C4414" w:rsidRDefault="00EA06D6" w:rsidP="00EA06D6">
            <w:pPr>
              <w:pStyle w:val="NoSpacing"/>
              <w:rPr>
                <w:rFonts w:eastAsia="Times New Roman" w:cstheme="minorHAnsi"/>
                <w:lang w:eastAsia="en-GB"/>
              </w:rPr>
            </w:pPr>
            <w:r w:rsidRPr="005C4414">
              <w:rPr>
                <w:rFonts w:eastAsia="Times New Roman" w:cstheme="minorHAnsi"/>
                <w:lang w:eastAsia="en-GB"/>
              </w:rPr>
              <w:t>Carry out enforcement of another MSAs test results</w:t>
            </w:r>
          </w:p>
          <w:p w:rsidR="00EA06D6" w:rsidRPr="00EA06D6" w:rsidRDefault="00867642" w:rsidP="00BA3BF8">
            <w:pPr>
              <w:pStyle w:val="NoSpacing"/>
              <w:numPr>
                <w:ilvl w:val="0"/>
                <w:numId w:val="42"/>
              </w:numPr>
              <w:rPr>
                <w:rFonts w:eastAsia="Times New Roman" w:cstheme="minorHAnsi"/>
                <w:lang w:eastAsia="en-GB"/>
              </w:rPr>
            </w:pPr>
            <w:r>
              <w:rPr>
                <w:rFonts w:eastAsia="Times New Roman" w:cstheme="minorHAnsi"/>
                <w:lang w:eastAsia="en-GB"/>
              </w:rPr>
              <w:t>Where possible, p</w:t>
            </w:r>
            <w:r w:rsidR="00EA06D6" w:rsidRPr="00EA06D6">
              <w:rPr>
                <w:rFonts w:eastAsia="Times New Roman" w:cstheme="minorHAnsi"/>
                <w:lang w:eastAsia="en-GB"/>
              </w:rPr>
              <w:t>articipating MSAs follow</w:t>
            </w:r>
            <w:r>
              <w:rPr>
                <w:rFonts w:eastAsia="Times New Roman" w:cstheme="minorHAnsi"/>
                <w:lang w:eastAsia="en-GB"/>
              </w:rPr>
              <w:t>ed</w:t>
            </w:r>
            <w:r w:rsidR="00EA06D6" w:rsidRPr="00EA06D6">
              <w:rPr>
                <w:rFonts w:eastAsia="Times New Roman" w:cstheme="minorHAnsi"/>
                <w:lang w:eastAsia="en-GB"/>
              </w:rPr>
              <w:t xml:space="preserve"> up on the test results of another MSA, and report</w:t>
            </w:r>
            <w:r>
              <w:rPr>
                <w:rFonts w:eastAsia="Times New Roman" w:cstheme="minorHAnsi"/>
                <w:lang w:eastAsia="en-GB"/>
              </w:rPr>
              <w:t>s</w:t>
            </w:r>
            <w:r w:rsidR="00EA06D6" w:rsidRPr="00EA06D6">
              <w:rPr>
                <w:rFonts w:eastAsia="Times New Roman" w:cstheme="minorHAnsi"/>
                <w:lang w:eastAsia="en-GB"/>
              </w:rPr>
              <w:t xml:space="preserve"> back to the Task leader on how obstacles and barriers have or have not been overcome and whether the enforcement activities (whether through legal proceedings or through voluntary actions supported by the MSA) have been successful in removing the non-compliant product from the market or in improving the product so that it becomes compliant. </w:t>
            </w:r>
          </w:p>
          <w:p w:rsidR="00EA06D6" w:rsidRPr="00EA06D6" w:rsidRDefault="00EA06D6" w:rsidP="00EA06D6">
            <w:pPr>
              <w:pStyle w:val="NoSpacing"/>
              <w:rPr>
                <w:rFonts w:eastAsia="Times New Roman" w:cstheme="minorHAnsi"/>
                <w:lang w:eastAsia="en-GB"/>
              </w:rPr>
            </w:pPr>
          </w:p>
          <w:p w:rsidR="00EA06D6" w:rsidRPr="005C4414" w:rsidRDefault="00EA06D6" w:rsidP="00EA06D6">
            <w:pPr>
              <w:pStyle w:val="NoSpacing"/>
              <w:rPr>
                <w:rFonts w:eastAsia="Times New Roman" w:cstheme="minorHAnsi"/>
                <w:lang w:eastAsia="en-GB"/>
              </w:rPr>
            </w:pPr>
            <w:r w:rsidRPr="005C4414">
              <w:rPr>
                <w:rFonts w:eastAsia="Times New Roman" w:cstheme="minorHAnsi"/>
                <w:lang w:eastAsia="en-GB"/>
              </w:rPr>
              <w:t>Case study on successful examples of enforcement activities across borders</w:t>
            </w:r>
          </w:p>
          <w:p w:rsidR="00EA06D6" w:rsidRPr="00EA06D6" w:rsidRDefault="00EA06D6" w:rsidP="00BA3BF8">
            <w:pPr>
              <w:pStyle w:val="NoSpacing"/>
              <w:numPr>
                <w:ilvl w:val="0"/>
                <w:numId w:val="42"/>
              </w:numPr>
              <w:rPr>
                <w:rFonts w:eastAsia="Times New Roman" w:cstheme="minorHAnsi"/>
                <w:lang w:eastAsia="en-GB"/>
              </w:rPr>
            </w:pPr>
            <w:r w:rsidRPr="00EA06D6">
              <w:rPr>
                <w:rFonts w:eastAsia="Times New Roman" w:cstheme="minorHAnsi"/>
                <w:lang w:eastAsia="en-GB"/>
              </w:rPr>
              <w:t>Analyse</w:t>
            </w:r>
            <w:r w:rsidR="00867642">
              <w:rPr>
                <w:rFonts w:eastAsia="Times New Roman" w:cstheme="minorHAnsi"/>
                <w:lang w:eastAsia="en-GB"/>
              </w:rPr>
              <w:t>d</w:t>
            </w:r>
            <w:r w:rsidRPr="00EA06D6">
              <w:rPr>
                <w:rFonts w:eastAsia="Times New Roman" w:cstheme="minorHAnsi"/>
                <w:lang w:eastAsia="en-GB"/>
              </w:rPr>
              <w:t xml:space="preserve"> the activities of these MSAs to identify how the barriers and obstacles to successful enforcement have been overcome and produce</w:t>
            </w:r>
            <w:r w:rsidR="00867642">
              <w:rPr>
                <w:rFonts w:eastAsia="Times New Roman" w:cstheme="minorHAnsi"/>
                <w:lang w:eastAsia="en-GB"/>
              </w:rPr>
              <w:t>d</w:t>
            </w:r>
            <w:r w:rsidRPr="00EA06D6">
              <w:rPr>
                <w:rFonts w:eastAsia="Times New Roman" w:cstheme="minorHAnsi"/>
                <w:lang w:eastAsia="en-GB"/>
              </w:rPr>
              <w:t xml:space="preserve"> a </w:t>
            </w:r>
            <w:r w:rsidR="00A418B9">
              <w:rPr>
                <w:rFonts w:eastAsia="Times New Roman" w:cstheme="minorHAnsi"/>
                <w:lang w:eastAsia="en-GB"/>
              </w:rPr>
              <w:t xml:space="preserve">short </w:t>
            </w:r>
            <w:r w:rsidRPr="00EA06D6">
              <w:rPr>
                <w:rFonts w:eastAsia="Times New Roman" w:cstheme="minorHAnsi"/>
                <w:lang w:eastAsia="en-GB"/>
              </w:rPr>
              <w:t xml:space="preserve">case study to demonstrate the effectiveness of the Guidelines produced by WP2 Task 4. </w:t>
            </w:r>
          </w:p>
          <w:p w:rsidR="00EA06D6" w:rsidRPr="00EA06D6" w:rsidRDefault="00EA06D6" w:rsidP="00EA06D6">
            <w:pPr>
              <w:pStyle w:val="NoSpacing"/>
              <w:rPr>
                <w:rFonts w:eastAsia="Times New Roman" w:cstheme="minorHAnsi"/>
                <w:b/>
                <w:i/>
                <w:lang w:eastAsia="en-GB"/>
              </w:rPr>
            </w:pPr>
          </w:p>
          <w:p w:rsidR="00EA06D6" w:rsidRPr="005C4414" w:rsidRDefault="00EA06D6" w:rsidP="00EA06D6">
            <w:pPr>
              <w:pStyle w:val="NoSpacing"/>
              <w:rPr>
                <w:rFonts w:eastAsia="Times New Roman" w:cstheme="minorHAnsi"/>
                <w:lang w:eastAsia="en-GB"/>
              </w:rPr>
            </w:pPr>
            <w:r w:rsidRPr="005C4414">
              <w:rPr>
                <w:rFonts w:eastAsia="Times New Roman" w:cstheme="minorHAnsi"/>
                <w:lang w:eastAsia="en-GB"/>
              </w:rPr>
              <w:t>Complete database</w:t>
            </w:r>
          </w:p>
          <w:p w:rsidR="00EA06D6" w:rsidRPr="00EA06D6" w:rsidRDefault="00EA06D6" w:rsidP="00BA3BF8">
            <w:pPr>
              <w:pStyle w:val="NoSpacing"/>
              <w:numPr>
                <w:ilvl w:val="0"/>
                <w:numId w:val="42"/>
              </w:numPr>
              <w:rPr>
                <w:rFonts w:eastAsia="Times New Roman" w:cstheme="minorHAnsi"/>
                <w:lang w:eastAsia="en-GB"/>
              </w:rPr>
            </w:pPr>
            <w:r w:rsidRPr="00EA06D6">
              <w:rPr>
                <w:rFonts w:eastAsia="Times New Roman" w:cstheme="minorHAnsi"/>
                <w:lang w:eastAsia="en-GB"/>
              </w:rPr>
              <w:t>Participating MSAs, coordinated by the task leader, track</w:t>
            </w:r>
            <w:r w:rsidR="00867642">
              <w:rPr>
                <w:rFonts w:eastAsia="Times New Roman" w:cstheme="minorHAnsi"/>
                <w:lang w:eastAsia="en-GB"/>
              </w:rPr>
              <w:t>ed</w:t>
            </w:r>
            <w:r w:rsidRPr="00EA06D6">
              <w:rPr>
                <w:rFonts w:eastAsia="Times New Roman" w:cstheme="minorHAnsi"/>
                <w:lang w:eastAsia="en-GB"/>
              </w:rPr>
              <w:t xml:space="preserve"> both successful and unsuccessful examples of follow up enforcement activities in the database, so that all MSAs can see how test results have been followed up by different MSAs.   </w:t>
            </w:r>
          </w:p>
          <w:p w:rsidR="00EA06D6" w:rsidRPr="00EA06D6" w:rsidRDefault="00EA06D6" w:rsidP="00EA06D6">
            <w:pPr>
              <w:pStyle w:val="NoSpacing"/>
              <w:rPr>
                <w:rFonts w:eastAsia="Times New Roman" w:cstheme="minorHAnsi"/>
                <w:b/>
                <w:i/>
                <w:lang w:eastAsia="en-GB"/>
              </w:rPr>
            </w:pPr>
          </w:p>
          <w:p w:rsidR="00EA06D6" w:rsidRPr="005C4414" w:rsidRDefault="00EA06D6" w:rsidP="00EA06D6">
            <w:pPr>
              <w:pStyle w:val="NoSpacing"/>
              <w:rPr>
                <w:rFonts w:eastAsia="Times New Roman" w:cstheme="minorHAnsi"/>
                <w:lang w:eastAsia="en-GB"/>
              </w:rPr>
            </w:pPr>
            <w:r w:rsidRPr="005C4414">
              <w:rPr>
                <w:rFonts w:eastAsia="Times New Roman" w:cstheme="minorHAnsi"/>
                <w:lang w:eastAsia="en-GB"/>
              </w:rPr>
              <w:t>Develop procedure for carrying out enforcement activities across borders</w:t>
            </w:r>
          </w:p>
          <w:p w:rsidR="00EA06D6" w:rsidRPr="00EA06D6" w:rsidRDefault="00EA06D6" w:rsidP="00BA3BF8">
            <w:pPr>
              <w:pStyle w:val="NoSpacing"/>
              <w:numPr>
                <w:ilvl w:val="0"/>
                <w:numId w:val="42"/>
              </w:numPr>
              <w:rPr>
                <w:rFonts w:eastAsia="Times New Roman" w:cstheme="minorHAnsi"/>
                <w:lang w:eastAsia="en-GB"/>
              </w:rPr>
            </w:pPr>
            <w:r w:rsidRPr="00EA06D6">
              <w:rPr>
                <w:rFonts w:eastAsia="Times New Roman" w:cstheme="minorHAnsi"/>
                <w:lang w:eastAsia="en-GB"/>
              </w:rPr>
              <w:t>The Task leader report</w:t>
            </w:r>
            <w:r w:rsidR="00A418B9">
              <w:rPr>
                <w:rFonts w:eastAsia="Times New Roman" w:cstheme="minorHAnsi"/>
                <w:lang w:eastAsia="en-GB"/>
              </w:rPr>
              <w:t>ed</w:t>
            </w:r>
            <w:r w:rsidRPr="00EA06D6">
              <w:rPr>
                <w:rFonts w:eastAsia="Times New Roman" w:cstheme="minorHAnsi"/>
                <w:lang w:eastAsia="en-GB"/>
              </w:rPr>
              <w:t xml:space="preserve"> on the procedures and lessons learned and evaluate</w:t>
            </w:r>
            <w:r w:rsidR="00867642">
              <w:rPr>
                <w:rFonts w:eastAsia="Times New Roman" w:cstheme="minorHAnsi"/>
                <w:lang w:eastAsia="en-GB"/>
              </w:rPr>
              <w:t>d</w:t>
            </w:r>
            <w:r w:rsidRPr="00EA06D6">
              <w:rPr>
                <w:rFonts w:eastAsia="Times New Roman" w:cstheme="minorHAnsi"/>
                <w:lang w:eastAsia="en-GB"/>
              </w:rPr>
              <w:t xml:space="preserve"> the recommendations of WP2 Task 1.5. Where necessary, the final guidelines for best practice of WP2 Task 4 </w:t>
            </w:r>
            <w:r w:rsidR="00A418B9">
              <w:rPr>
                <w:rFonts w:eastAsia="Times New Roman" w:cstheme="minorHAnsi"/>
                <w:lang w:eastAsia="en-GB"/>
              </w:rPr>
              <w:t>were</w:t>
            </w:r>
            <w:r w:rsidRPr="00EA06D6">
              <w:rPr>
                <w:rFonts w:eastAsia="Times New Roman" w:cstheme="minorHAnsi"/>
                <w:lang w:eastAsia="en-GB"/>
              </w:rPr>
              <w:t xml:space="preserve"> amended to reflect the outcomes of the pilot action. Recommendations </w:t>
            </w:r>
            <w:r w:rsidR="00867642">
              <w:rPr>
                <w:rFonts w:eastAsia="Times New Roman" w:cstheme="minorHAnsi"/>
                <w:lang w:eastAsia="en-GB"/>
              </w:rPr>
              <w:t>are</w:t>
            </w:r>
            <w:r w:rsidRPr="00EA06D6">
              <w:rPr>
                <w:rFonts w:eastAsia="Times New Roman" w:cstheme="minorHAnsi"/>
                <w:lang w:eastAsia="en-GB"/>
              </w:rPr>
              <w:t xml:space="preserve"> also given on the structure of the enforcement activity database to be considered for future storing of test results. </w:t>
            </w:r>
          </w:p>
          <w:p w:rsidR="00EA06D6" w:rsidRPr="00EA06D6" w:rsidRDefault="00EA06D6" w:rsidP="00EA06D6">
            <w:pPr>
              <w:pStyle w:val="NoSpacing"/>
              <w:rPr>
                <w:rFonts w:eastAsia="Times New Roman" w:cstheme="minorHAnsi"/>
                <w:lang w:eastAsia="en-GB"/>
              </w:rPr>
            </w:pPr>
          </w:p>
        </w:tc>
      </w:tr>
      <w:tr w:rsidR="00EA06D6" w:rsidRPr="00EA06D6" w:rsidTr="00740EAE">
        <w:tc>
          <w:tcPr>
            <w:tcW w:w="9242" w:type="dxa"/>
            <w:gridSpan w:val="2"/>
            <w:tcBorders>
              <w:top w:val="single" w:sz="4" w:space="0" w:color="auto"/>
              <w:left w:val="single" w:sz="4" w:space="0" w:color="auto"/>
              <w:bottom w:val="single" w:sz="4" w:space="0" w:color="auto"/>
              <w:right w:val="single" w:sz="4" w:space="0" w:color="auto"/>
            </w:tcBorders>
          </w:tcPr>
          <w:p w:rsidR="0063572F" w:rsidRPr="00991F38" w:rsidRDefault="007A476D" w:rsidP="00BA3BF8">
            <w:pPr>
              <w:pStyle w:val="NoSpacing"/>
              <w:numPr>
                <w:ilvl w:val="0"/>
                <w:numId w:val="19"/>
              </w:numPr>
              <w:rPr>
                <w:rFonts w:eastAsia="Times New Roman" w:cstheme="minorHAnsi"/>
                <w:b/>
                <w:bCs/>
                <w:snapToGrid w:val="0"/>
              </w:rPr>
            </w:pPr>
            <w:r>
              <w:rPr>
                <w:rFonts w:eastAsia="Times New Roman" w:cstheme="minorHAnsi"/>
                <w:b/>
                <w:bCs/>
                <w:snapToGrid w:val="0"/>
              </w:rPr>
              <w:lastRenderedPageBreak/>
              <w:t xml:space="preserve">Key </w:t>
            </w:r>
            <w:r w:rsidR="0063572F" w:rsidRPr="00991F38">
              <w:rPr>
                <w:rFonts w:eastAsia="Times New Roman" w:cstheme="minorHAnsi"/>
                <w:b/>
                <w:bCs/>
                <w:snapToGrid w:val="0"/>
              </w:rPr>
              <w:t>findings</w:t>
            </w:r>
          </w:p>
          <w:p w:rsidR="008B5CAD" w:rsidRPr="00F50076" w:rsidRDefault="008B5CAD" w:rsidP="008B5CAD">
            <w:pPr>
              <w:pStyle w:val="NoSpacing"/>
              <w:rPr>
                <w:rFonts w:eastAsia="Times New Roman" w:cstheme="minorHAnsi"/>
                <w:bCs/>
                <w:snapToGrid w:val="0"/>
              </w:rPr>
            </w:pPr>
            <w:r w:rsidRPr="00F50076">
              <w:rPr>
                <w:rFonts w:eastAsia="Times New Roman" w:cstheme="minorHAnsi"/>
                <w:bCs/>
                <w:snapToGrid w:val="0"/>
              </w:rPr>
              <w:t>•</w:t>
            </w:r>
            <w:r w:rsidRPr="00F50076">
              <w:rPr>
                <w:rFonts w:eastAsia="Times New Roman" w:cstheme="minorHAnsi"/>
                <w:bCs/>
                <w:snapToGrid w:val="0"/>
              </w:rPr>
              <w:tab/>
              <w:t xml:space="preserve">Indicative compliance rates of product groups within the </w:t>
            </w:r>
            <w:r w:rsidR="00316E4C">
              <w:rPr>
                <w:rFonts w:eastAsia="Times New Roman" w:cstheme="minorHAnsi"/>
                <w:bCs/>
                <w:snapToGrid w:val="0"/>
              </w:rPr>
              <w:t>Ecodesign</w:t>
            </w:r>
            <w:r w:rsidRPr="00F50076">
              <w:rPr>
                <w:rFonts w:eastAsia="Times New Roman" w:cstheme="minorHAnsi"/>
                <w:bCs/>
                <w:snapToGrid w:val="0"/>
              </w:rPr>
              <w:t xml:space="preserve"> Framework Directive</w:t>
            </w:r>
          </w:p>
          <w:p w:rsidR="008B5CAD" w:rsidRPr="00F50076" w:rsidRDefault="008B5CAD" w:rsidP="008B5CAD">
            <w:pPr>
              <w:pStyle w:val="NoSpacing"/>
              <w:rPr>
                <w:rFonts w:eastAsia="Times New Roman" w:cstheme="minorHAnsi"/>
                <w:bCs/>
                <w:snapToGrid w:val="0"/>
              </w:rPr>
            </w:pPr>
            <w:r w:rsidRPr="00F50076">
              <w:rPr>
                <w:rFonts w:eastAsia="Times New Roman" w:cstheme="minorHAnsi"/>
                <w:bCs/>
                <w:snapToGrid w:val="0"/>
              </w:rPr>
              <w:t>•</w:t>
            </w:r>
            <w:r w:rsidRPr="00F50076">
              <w:rPr>
                <w:rFonts w:eastAsia="Times New Roman" w:cstheme="minorHAnsi"/>
                <w:bCs/>
                <w:snapToGrid w:val="0"/>
              </w:rPr>
              <w:tab/>
              <w:t xml:space="preserve">Analysis of screen testing techniques </w:t>
            </w:r>
          </w:p>
          <w:p w:rsidR="00EA06D6" w:rsidRPr="00EA06D6" w:rsidRDefault="008B5CAD" w:rsidP="008B5CAD">
            <w:pPr>
              <w:pStyle w:val="NoSpacing"/>
              <w:rPr>
                <w:rFonts w:eastAsia="Times New Roman" w:cstheme="minorHAnsi"/>
                <w:b/>
                <w:bCs/>
                <w:snapToGrid w:val="0"/>
              </w:rPr>
            </w:pPr>
            <w:r w:rsidRPr="00F50076">
              <w:rPr>
                <w:rFonts w:eastAsia="Times New Roman" w:cstheme="minorHAnsi"/>
                <w:bCs/>
                <w:snapToGrid w:val="0"/>
              </w:rPr>
              <w:t>•</w:t>
            </w:r>
            <w:r w:rsidRPr="00F50076">
              <w:rPr>
                <w:rFonts w:eastAsia="Times New Roman" w:cstheme="minorHAnsi"/>
                <w:bCs/>
                <w:snapToGrid w:val="0"/>
              </w:rPr>
              <w:tab/>
              <w:t>Development of document inspection protocols</w:t>
            </w:r>
          </w:p>
        </w:tc>
      </w:tr>
      <w:tr w:rsidR="00EA06D6" w:rsidRPr="00EA06D6" w:rsidTr="00740EAE">
        <w:tc>
          <w:tcPr>
            <w:tcW w:w="9242" w:type="dxa"/>
            <w:gridSpan w:val="2"/>
            <w:tcBorders>
              <w:top w:val="single" w:sz="4" w:space="0" w:color="auto"/>
              <w:left w:val="single" w:sz="4" w:space="0" w:color="auto"/>
              <w:bottom w:val="single" w:sz="4" w:space="0" w:color="auto"/>
              <w:right w:val="single" w:sz="4" w:space="0" w:color="auto"/>
            </w:tcBorders>
          </w:tcPr>
          <w:p w:rsidR="00EA06D6" w:rsidRPr="00EA06D6" w:rsidRDefault="004415B2" w:rsidP="00BA3BF8">
            <w:pPr>
              <w:pStyle w:val="NoSpacing"/>
              <w:numPr>
                <w:ilvl w:val="0"/>
                <w:numId w:val="19"/>
              </w:numPr>
              <w:rPr>
                <w:rFonts w:eastAsia="Times New Roman" w:cstheme="minorHAnsi"/>
                <w:b/>
                <w:bCs/>
                <w:snapToGrid w:val="0"/>
              </w:rPr>
            </w:pPr>
            <w:r>
              <w:rPr>
                <w:rFonts w:eastAsia="Times New Roman" w:cstheme="minorHAnsi"/>
                <w:b/>
                <w:bCs/>
                <w:snapToGrid w:val="0"/>
              </w:rPr>
              <w:t>Achievements</w:t>
            </w:r>
          </w:p>
          <w:p w:rsidR="008B5CAD" w:rsidRPr="00F50076" w:rsidRDefault="008B5CAD" w:rsidP="008B5CAD">
            <w:pPr>
              <w:pStyle w:val="NoSpacing"/>
              <w:rPr>
                <w:rFonts w:eastAsia="Times New Roman" w:cstheme="minorHAnsi"/>
                <w:bCs/>
                <w:snapToGrid w:val="0"/>
              </w:rPr>
            </w:pPr>
            <w:r w:rsidRPr="00F50076">
              <w:rPr>
                <w:rFonts w:eastAsia="Times New Roman" w:cstheme="minorHAnsi"/>
                <w:bCs/>
                <w:snapToGrid w:val="0"/>
              </w:rPr>
              <w:t>•</w:t>
            </w:r>
            <w:r w:rsidRPr="00F50076">
              <w:rPr>
                <w:rFonts w:eastAsia="Times New Roman" w:cstheme="minorHAnsi"/>
                <w:bCs/>
                <w:snapToGrid w:val="0"/>
              </w:rPr>
              <w:tab/>
              <w:t xml:space="preserve">Coordinated monitoring, verification and enforcement programme </w:t>
            </w:r>
          </w:p>
          <w:p w:rsidR="008B5CAD" w:rsidRPr="00F50076" w:rsidRDefault="008B5CAD" w:rsidP="00BA3BF8">
            <w:pPr>
              <w:pStyle w:val="NoSpacing"/>
              <w:numPr>
                <w:ilvl w:val="0"/>
                <w:numId w:val="26"/>
              </w:numPr>
              <w:rPr>
                <w:rFonts w:eastAsia="Times New Roman" w:cstheme="minorHAnsi"/>
                <w:bCs/>
                <w:snapToGrid w:val="0"/>
              </w:rPr>
            </w:pPr>
            <w:r w:rsidRPr="00F50076">
              <w:rPr>
                <w:rFonts w:eastAsia="Times New Roman" w:cstheme="minorHAnsi"/>
                <w:bCs/>
                <w:snapToGrid w:val="0"/>
              </w:rPr>
              <w:t>Tested 176 models in accredited facilities</w:t>
            </w:r>
          </w:p>
          <w:p w:rsidR="008B5CAD" w:rsidRPr="00F50076" w:rsidRDefault="008B5CAD" w:rsidP="00BA3BF8">
            <w:pPr>
              <w:pStyle w:val="NoSpacing"/>
              <w:numPr>
                <w:ilvl w:val="0"/>
                <w:numId w:val="26"/>
              </w:numPr>
              <w:rPr>
                <w:rFonts w:eastAsia="Times New Roman" w:cstheme="minorHAnsi"/>
                <w:bCs/>
                <w:snapToGrid w:val="0"/>
              </w:rPr>
            </w:pPr>
            <w:r w:rsidRPr="00F50076">
              <w:rPr>
                <w:rFonts w:eastAsia="Times New Roman" w:cstheme="minorHAnsi"/>
                <w:bCs/>
                <w:snapToGrid w:val="0"/>
              </w:rPr>
              <w:t xml:space="preserve">Screen tested an additional 24 models </w:t>
            </w:r>
          </w:p>
          <w:p w:rsidR="008B5CAD" w:rsidRPr="00F50076" w:rsidRDefault="008B5CAD" w:rsidP="00BA3BF8">
            <w:pPr>
              <w:pStyle w:val="NoSpacing"/>
              <w:numPr>
                <w:ilvl w:val="0"/>
                <w:numId w:val="26"/>
              </w:numPr>
              <w:rPr>
                <w:rFonts w:eastAsia="Times New Roman" w:cstheme="minorHAnsi"/>
                <w:bCs/>
                <w:snapToGrid w:val="0"/>
              </w:rPr>
            </w:pPr>
            <w:r w:rsidRPr="00F50076">
              <w:rPr>
                <w:rFonts w:eastAsia="Times New Roman" w:cstheme="minorHAnsi"/>
                <w:bCs/>
                <w:snapToGrid w:val="0"/>
              </w:rPr>
              <w:t>And carried out 108 document inspections</w:t>
            </w:r>
          </w:p>
          <w:p w:rsidR="00EA06D6" w:rsidRPr="00EA06D6" w:rsidRDefault="008B5CAD" w:rsidP="00BA3BF8">
            <w:pPr>
              <w:pStyle w:val="NoSpacing"/>
              <w:numPr>
                <w:ilvl w:val="0"/>
                <w:numId w:val="26"/>
              </w:numPr>
              <w:rPr>
                <w:rFonts w:eastAsia="Times New Roman" w:cstheme="minorHAnsi"/>
                <w:b/>
                <w:bCs/>
                <w:snapToGrid w:val="0"/>
              </w:rPr>
            </w:pPr>
            <w:r w:rsidRPr="00F50076">
              <w:rPr>
                <w:rFonts w:eastAsia="Times New Roman" w:cstheme="minorHAnsi"/>
                <w:bCs/>
                <w:snapToGrid w:val="0"/>
              </w:rPr>
              <w:t xml:space="preserve">Across 11 </w:t>
            </w:r>
            <w:r w:rsidR="00316E4C">
              <w:rPr>
                <w:rFonts w:eastAsia="Times New Roman" w:cstheme="minorHAnsi"/>
                <w:bCs/>
                <w:snapToGrid w:val="0"/>
              </w:rPr>
              <w:t>Ecodesign</w:t>
            </w:r>
            <w:r w:rsidRPr="00F50076">
              <w:rPr>
                <w:rFonts w:eastAsia="Times New Roman" w:cstheme="minorHAnsi"/>
                <w:bCs/>
                <w:snapToGrid w:val="0"/>
              </w:rPr>
              <w:t xml:space="preserve"> regulations</w:t>
            </w:r>
          </w:p>
        </w:tc>
      </w:tr>
      <w:tr w:rsidR="007A476D" w:rsidRPr="00EA06D6" w:rsidTr="00740EAE">
        <w:tc>
          <w:tcPr>
            <w:tcW w:w="9242" w:type="dxa"/>
            <w:gridSpan w:val="2"/>
            <w:tcBorders>
              <w:top w:val="single" w:sz="4" w:space="0" w:color="auto"/>
              <w:left w:val="single" w:sz="4" w:space="0" w:color="auto"/>
              <w:bottom w:val="single" w:sz="4" w:space="0" w:color="auto"/>
              <w:right w:val="single" w:sz="4" w:space="0" w:color="auto"/>
            </w:tcBorders>
          </w:tcPr>
          <w:p w:rsidR="007A476D" w:rsidRDefault="007A476D" w:rsidP="00BA3BF8">
            <w:pPr>
              <w:pStyle w:val="NoSpacing"/>
              <w:numPr>
                <w:ilvl w:val="0"/>
                <w:numId w:val="19"/>
              </w:numPr>
              <w:rPr>
                <w:rFonts w:eastAsia="Times New Roman" w:cstheme="minorHAnsi"/>
                <w:b/>
                <w:bCs/>
                <w:snapToGrid w:val="0"/>
              </w:rPr>
            </w:pPr>
            <w:r>
              <w:rPr>
                <w:rFonts w:eastAsia="Times New Roman" w:cstheme="minorHAnsi"/>
                <w:b/>
                <w:bCs/>
                <w:snapToGrid w:val="0"/>
              </w:rPr>
              <w:t>Recommendations</w:t>
            </w:r>
          </w:p>
          <w:p w:rsidR="007A476D" w:rsidRPr="007A476D" w:rsidRDefault="008B5CAD" w:rsidP="00EA06D6">
            <w:pPr>
              <w:pStyle w:val="NoSpacing"/>
              <w:rPr>
                <w:rFonts w:eastAsia="Times New Roman" w:cstheme="minorHAnsi"/>
                <w:bCs/>
                <w:snapToGrid w:val="0"/>
              </w:rPr>
            </w:pPr>
            <w:r w:rsidRPr="008B5CAD">
              <w:rPr>
                <w:rFonts w:eastAsia="Times New Roman" w:cstheme="minorHAnsi"/>
                <w:bCs/>
                <w:snapToGrid w:val="0"/>
              </w:rPr>
              <w:t>Deferred until testing is completed under this work package</w:t>
            </w:r>
          </w:p>
        </w:tc>
      </w:tr>
      <w:tr w:rsidR="007A476D" w:rsidRPr="00EA06D6" w:rsidTr="00740EAE">
        <w:tc>
          <w:tcPr>
            <w:tcW w:w="9242" w:type="dxa"/>
            <w:gridSpan w:val="2"/>
            <w:tcBorders>
              <w:top w:val="single" w:sz="4" w:space="0" w:color="auto"/>
              <w:left w:val="single" w:sz="4" w:space="0" w:color="auto"/>
              <w:bottom w:val="single" w:sz="4" w:space="0" w:color="auto"/>
              <w:right w:val="single" w:sz="4" w:space="0" w:color="auto"/>
            </w:tcBorders>
          </w:tcPr>
          <w:p w:rsidR="007A476D" w:rsidRDefault="007A476D" w:rsidP="00BA3BF8">
            <w:pPr>
              <w:pStyle w:val="NoSpacing"/>
              <w:numPr>
                <w:ilvl w:val="0"/>
                <w:numId w:val="19"/>
              </w:numPr>
              <w:rPr>
                <w:rFonts w:eastAsia="Times New Roman" w:cstheme="minorHAnsi"/>
                <w:b/>
                <w:bCs/>
                <w:snapToGrid w:val="0"/>
              </w:rPr>
            </w:pPr>
            <w:r>
              <w:rPr>
                <w:rFonts w:eastAsia="Times New Roman" w:cstheme="minorHAnsi"/>
                <w:b/>
                <w:bCs/>
                <w:snapToGrid w:val="0"/>
              </w:rPr>
              <w:t>Further information</w:t>
            </w:r>
          </w:p>
          <w:p w:rsidR="007A476D" w:rsidRPr="007A476D" w:rsidRDefault="00A02AE2" w:rsidP="00EA06D6">
            <w:pPr>
              <w:pStyle w:val="NoSpacing"/>
              <w:rPr>
                <w:rFonts w:eastAsia="Times New Roman" w:cstheme="minorHAnsi"/>
                <w:bCs/>
                <w:snapToGrid w:val="0"/>
              </w:rPr>
            </w:pPr>
            <w:r>
              <w:rPr>
                <w:rFonts w:eastAsia="Times New Roman" w:cstheme="minorHAnsi"/>
                <w:bCs/>
                <w:snapToGrid w:val="0"/>
              </w:rPr>
              <w:t>Link to deliverables on project website</w:t>
            </w:r>
          </w:p>
        </w:tc>
      </w:tr>
    </w:tbl>
    <w:p w:rsidR="0014632B" w:rsidRDefault="0014632B" w:rsidP="0014632B">
      <w:pPr>
        <w:pStyle w:val="NoSpacing"/>
        <w:rPr>
          <w:snapToGrid w:val="0"/>
        </w:rPr>
      </w:pPr>
    </w:p>
    <w:p w:rsidR="007A476D" w:rsidRDefault="007A476D" w:rsidP="0014632B">
      <w:pPr>
        <w:pStyle w:val="NoSpacing"/>
        <w:rPr>
          <w:snapToGrid w:val="0"/>
        </w:rPr>
      </w:pPr>
    </w:p>
    <w:p w:rsidR="007A476D" w:rsidRPr="0014632B" w:rsidRDefault="007A476D" w:rsidP="0014632B">
      <w:pPr>
        <w:pStyle w:val="NoSpacing"/>
        <w:rPr>
          <w:snapToGrid w:val="0"/>
        </w:rPr>
      </w:pPr>
    </w:p>
    <w:tbl>
      <w:tblPr>
        <w:tblW w:w="0" w:type="auto"/>
        <w:tblLook w:val="01E0" w:firstRow="1" w:lastRow="1" w:firstColumn="1" w:lastColumn="1" w:noHBand="0" w:noVBand="0"/>
      </w:tblPr>
      <w:tblGrid>
        <w:gridCol w:w="2405"/>
        <w:gridCol w:w="6837"/>
      </w:tblGrid>
      <w:tr w:rsidR="0014632B" w:rsidRPr="0014632B" w:rsidTr="00A62CC6">
        <w:trPr>
          <w:trHeight w:val="242"/>
        </w:trPr>
        <w:tc>
          <w:tcPr>
            <w:tcW w:w="2405" w:type="dxa"/>
            <w:tcBorders>
              <w:top w:val="single" w:sz="4" w:space="0" w:color="auto"/>
              <w:left w:val="single" w:sz="4" w:space="0" w:color="auto"/>
              <w:bottom w:val="single" w:sz="4" w:space="0" w:color="auto"/>
              <w:right w:val="single" w:sz="4" w:space="0" w:color="auto"/>
            </w:tcBorders>
          </w:tcPr>
          <w:p w:rsidR="0014632B" w:rsidRPr="0014632B" w:rsidRDefault="0014632B" w:rsidP="0014632B">
            <w:pPr>
              <w:pStyle w:val="NoSpacing"/>
              <w:rPr>
                <w:bCs/>
                <w:snapToGrid w:val="0"/>
              </w:rPr>
            </w:pPr>
            <w:r w:rsidRPr="0014632B">
              <w:rPr>
                <w:bCs/>
                <w:snapToGrid w:val="0"/>
              </w:rPr>
              <w:t>N° of work package: 4</w:t>
            </w:r>
          </w:p>
        </w:tc>
        <w:tc>
          <w:tcPr>
            <w:tcW w:w="6837" w:type="dxa"/>
            <w:tcBorders>
              <w:top w:val="single" w:sz="4" w:space="0" w:color="auto"/>
              <w:left w:val="single" w:sz="4" w:space="0" w:color="auto"/>
              <w:bottom w:val="single" w:sz="4" w:space="0" w:color="auto"/>
              <w:right w:val="single" w:sz="4" w:space="0" w:color="auto"/>
            </w:tcBorders>
          </w:tcPr>
          <w:p w:rsidR="0014632B" w:rsidRPr="0014632B" w:rsidRDefault="0014632B" w:rsidP="0014632B">
            <w:pPr>
              <w:pStyle w:val="NoSpacing"/>
              <w:rPr>
                <w:bCs/>
                <w:snapToGrid w:val="0"/>
              </w:rPr>
            </w:pPr>
            <w:r w:rsidRPr="0014632B">
              <w:rPr>
                <w:lang w:eastAsia="en-GB"/>
              </w:rPr>
              <w:t xml:space="preserve">Sharing data between </w:t>
            </w:r>
            <w:r w:rsidR="00316E4C">
              <w:rPr>
                <w:lang w:eastAsia="en-GB"/>
              </w:rPr>
              <w:t>Member States</w:t>
            </w:r>
            <w:r w:rsidRPr="0014632B">
              <w:rPr>
                <w:lang w:eastAsia="en-GB"/>
              </w:rPr>
              <w:t xml:space="preserve"> </w:t>
            </w:r>
          </w:p>
        </w:tc>
      </w:tr>
      <w:tr w:rsidR="0014632B" w:rsidRPr="0014632B" w:rsidTr="00A62CC6">
        <w:trPr>
          <w:trHeight w:val="242"/>
        </w:trPr>
        <w:tc>
          <w:tcPr>
            <w:tcW w:w="2405" w:type="dxa"/>
            <w:tcBorders>
              <w:top w:val="single" w:sz="4" w:space="0" w:color="auto"/>
              <w:left w:val="single" w:sz="4" w:space="0" w:color="auto"/>
              <w:bottom w:val="single" w:sz="4" w:space="0" w:color="auto"/>
              <w:right w:val="single" w:sz="4" w:space="0" w:color="auto"/>
            </w:tcBorders>
          </w:tcPr>
          <w:p w:rsidR="0014632B" w:rsidRPr="0014632B" w:rsidRDefault="0014632B" w:rsidP="0014632B">
            <w:pPr>
              <w:pStyle w:val="NoSpacing"/>
              <w:rPr>
                <w:bCs/>
                <w:snapToGrid w:val="0"/>
              </w:rPr>
            </w:pPr>
            <w:r w:rsidRPr="0014632B">
              <w:rPr>
                <w:bCs/>
                <w:snapToGrid w:val="0"/>
              </w:rPr>
              <w:t>WP Leader:</w:t>
            </w:r>
          </w:p>
        </w:tc>
        <w:tc>
          <w:tcPr>
            <w:tcW w:w="6837" w:type="dxa"/>
            <w:tcBorders>
              <w:top w:val="single" w:sz="4" w:space="0" w:color="auto"/>
              <w:left w:val="single" w:sz="4" w:space="0" w:color="auto"/>
              <w:bottom w:val="single" w:sz="4" w:space="0" w:color="auto"/>
              <w:right w:val="single" w:sz="4" w:space="0" w:color="auto"/>
            </w:tcBorders>
          </w:tcPr>
          <w:p w:rsidR="0014632B" w:rsidRPr="0014632B" w:rsidRDefault="0014632B" w:rsidP="0014632B">
            <w:pPr>
              <w:pStyle w:val="NoSpacing"/>
              <w:rPr>
                <w:bCs/>
                <w:snapToGrid w:val="0"/>
                <w:color w:val="FF0000"/>
              </w:rPr>
            </w:pPr>
            <w:r w:rsidRPr="0014632B">
              <w:rPr>
                <w:lang w:eastAsia="en-GB"/>
              </w:rPr>
              <w:t>DCENR (IE)</w:t>
            </w:r>
          </w:p>
        </w:tc>
      </w:tr>
      <w:tr w:rsidR="0014632B" w:rsidRPr="0014632B" w:rsidTr="00A62CC6">
        <w:trPr>
          <w:trHeight w:val="257"/>
        </w:trPr>
        <w:tc>
          <w:tcPr>
            <w:tcW w:w="9242" w:type="dxa"/>
            <w:gridSpan w:val="2"/>
            <w:tcBorders>
              <w:top w:val="single" w:sz="4" w:space="0" w:color="auto"/>
              <w:left w:val="single" w:sz="4" w:space="0" w:color="auto"/>
              <w:bottom w:val="single" w:sz="4" w:space="0" w:color="auto"/>
              <w:right w:val="single" w:sz="4" w:space="0" w:color="auto"/>
            </w:tcBorders>
          </w:tcPr>
          <w:p w:rsidR="0014632B" w:rsidRPr="0014632B" w:rsidRDefault="0014632B" w:rsidP="0014632B">
            <w:pPr>
              <w:pStyle w:val="NoSpacing"/>
              <w:rPr>
                <w:snapToGrid w:val="0"/>
              </w:rPr>
            </w:pPr>
            <w:r w:rsidRPr="0014632B">
              <w:rPr>
                <w:bCs/>
                <w:snapToGrid w:val="0"/>
              </w:rPr>
              <w:t>I. Description of the work</w:t>
            </w:r>
            <w:r w:rsidRPr="0014632B">
              <w:rPr>
                <w:snapToGrid w:val="0"/>
              </w:rPr>
              <w:t xml:space="preserve">: </w:t>
            </w:r>
          </w:p>
        </w:tc>
      </w:tr>
      <w:tr w:rsidR="0014632B" w:rsidRPr="0014632B" w:rsidTr="00A62CC6">
        <w:tc>
          <w:tcPr>
            <w:tcW w:w="9242" w:type="dxa"/>
            <w:gridSpan w:val="2"/>
            <w:tcBorders>
              <w:top w:val="single" w:sz="4" w:space="0" w:color="auto"/>
              <w:left w:val="single" w:sz="4" w:space="0" w:color="auto"/>
              <w:bottom w:val="single" w:sz="4" w:space="0" w:color="auto"/>
              <w:right w:val="single" w:sz="4" w:space="0" w:color="auto"/>
            </w:tcBorders>
          </w:tcPr>
          <w:p w:rsidR="0014632B" w:rsidRPr="002C2148" w:rsidRDefault="0014632B" w:rsidP="0014632B">
            <w:pPr>
              <w:pStyle w:val="NoSpacing"/>
              <w:rPr>
                <w:b/>
                <w:bCs/>
                <w:snapToGrid w:val="0"/>
              </w:rPr>
            </w:pPr>
            <w:r w:rsidRPr="002C2148">
              <w:rPr>
                <w:b/>
                <w:bCs/>
                <w:snapToGrid w:val="0"/>
              </w:rPr>
              <w:t>Overview of the work package:</w:t>
            </w:r>
          </w:p>
          <w:p w:rsidR="002D12F6" w:rsidRDefault="0014632B" w:rsidP="0014632B">
            <w:pPr>
              <w:pStyle w:val="NoSpacing"/>
              <w:rPr>
                <w:lang w:eastAsia="en-GB"/>
              </w:rPr>
            </w:pPr>
            <w:r w:rsidRPr="002C2148">
              <w:rPr>
                <w:lang w:eastAsia="en-GB"/>
              </w:rPr>
              <w:t xml:space="preserve">This work package </w:t>
            </w:r>
            <w:r w:rsidR="00531013" w:rsidRPr="00112947">
              <w:rPr>
                <w:lang w:eastAsia="en-GB"/>
              </w:rPr>
              <w:t>develop</w:t>
            </w:r>
            <w:r w:rsidR="002D12F6">
              <w:rPr>
                <w:lang w:eastAsia="en-GB"/>
              </w:rPr>
              <w:t>ed</w:t>
            </w:r>
            <w:r w:rsidRPr="00112947">
              <w:rPr>
                <w:lang w:eastAsia="en-GB"/>
              </w:rPr>
              <w:t xml:space="preserve"> an online information repository that allow</w:t>
            </w:r>
            <w:r w:rsidR="002D12F6">
              <w:rPr>
                <w:lang w:eastAsia="en-GB"/>
              </w:rPr>
              <w:t>ed</w:t>
            </w:r>
            <w:r w:rsidRPr="00112947">
              <w:rPr>
                <w:lang w:eastAsia="en-GB"/>
              </w:rPr>
              <w:t xml:space="preserve"> MSAs to upload, search and communicate with other MSAs in respect of the performance testing of products under the </w:t>
            </w:r>
            <w:r w:rsidR="00316E4C">
              <w:rPr>
                <w:lang w:eastAsia="en-GB"/>
              </w:rPr>
              <w:t>Ecodesign</w:t>
            </w:r>
            <w:r w:rsidRPr="00112947">
              <w:rPr>
                <w:lang w:eastAsia="en-GB"/>
              </w:rPr>
              <w:t xml:space="preserve"> Directive. A key aim </w:t>
            </w:r>
            <w:r w:rsidR="002D12F6">
              <w:rPr>
                <w:lang w:eastAsia="en-GB"/>
              </w:rPr>
              <w:t>was</w:t>
            </w:r>
            <w:r w:rsidRPr="00112947">
              <w:rPr>
                <w:lang w:eastAsia="en-GB"/>
              </w:rPr>
              <w:t xml:space="preserve"> to promote and develop horizontal methods and tools necessary for strategically implementing a cohesive market surveillance programme across countries of the EEA. </w:t>
            </w:r>
          </w:p>
          <w:p w:rsidR="002D12F6" w:rsidRDefault="002D12F6" w:rsidP="0014632B">
            <w:pPr>
              <w:pStyle w:val="NoSpacing"/>
              <w:rPr>
                <w:lang w:eastAsia="en-GB"/>
              </w:rPr>
            </w:pPr>
          </w:p>
          <w:p w:rsidR="002D12F6" w:rsidRDefault="0014632B" w:rsidP="0014632B">
            <w:pPr>
              <w:pStyle w:val="NoSpacing"/>
              <w:rPr>
                <w:lang w:eastAsia="en-GB"/>
              </w:rPr>
            </w:pPr>
            <w:r w:rsidRPr="00112947">
              <w:rPr>
                <w:lang w:eastAsia="en-GB"/>
              </w:rPr>
              <w:t xml:space="preserve">A prototype database designed for the use of all members of the </w:t>
            </w:r>
            <w:r w:rsidR="00316E4C">
              <w:rPr>
                <w:lang w:eastAsia="en-GB"/>
              </w:rPr>
              <w:t>Ecodesign</w:t>
            </w:r>
            <w:r w:rsidRPr="00112947">
              <w:rPr>
                <w:lang w:eastAsia="en-GB"/>
              </w:rPr>
              <w:t xml:space="preserve"> ADCO will assist in developing a responsive framework for market surveillance across the EEA, allowing MSAs to focus on known non-compliant products and driving a greater level of compliance from industry. </w:t>
            </w:r>
          </w:p>
          <w:p w:rsidR="002D12F6" w:rsidRDefault="002D12F6" w:rsidP="0014632B">
            <w:pPr>
              <w:pStyle w:val="NoSpacing"/>
              <w:rPr>
                <w:lang w:eastAsia="en-GB"/>
              </w:rPr>
            </w:pPr>
          </w:p>
          <w:p w:rsidR="0014632B" w:rsidRPr="00112947" w:rsidRDefault="0014632B" w:rsidP="0014632B">
            <w:pPr>
              <w:pStyle w:val="NoSpacing"/>
              <w:rPr>
                <w:lang w:eastAsia="en-GB"/>
              </w:rPr>
            </w:pPr>
            <w:r w:rsidRPr="00112947">
              <w:rPr>
                <w:lang w:eastAsia="en-GB"/>
              </w:rPr>
              <w:t>In the longer term, this will promote involvement from those MSAs not currently engaged in market surveillance activity and will encourage coordination, cooperation and mutual understanding amongst all national MSAs and related bodies. Additionally, the ability to share data through such a database will have the dual benefits of improving the effectiveness of market surveillance across the EEA at the same time as reducing its cost through eliminating duplicated activity.</w:t>
            </w:r>
          </w:p>
          <w:p w:rsidR="0014632B" w:rsidRPr="00112947" w:rsidRDefault="0014632B" w:rsidP="0014632B">
            <w:pPr>
              <w:pStyle w:val="NoSpacing"/>
              <w:rPr>
                <w:lang w:eastAsia="en-GB"/>
              </w:rPr>
            </w:pPr>
          </w:p>
        </w:tc>
      </w:tr>
      <w:tr w:rsidR="0014632B" w:rsidRPr="0014632B" w:rsidTr="00A62CC6">
        <w:tc>
          <w:tcPr>
            <w:tcW w:w="9242" w:type="dxa"/>
            <w:gridSpan w:val="2"/>
            <w:tcBorders>
              <w:top w:val="single" w:sz="4" w:space="0" w:color="auto"/>
              <w:left w:val="single" w:sz="4" w:space="0" w:color="auto"/>
              <w:bottom w:val="single" w:sz="4" w:space="0" w:color="auto"/>
              <w:right w:val="single" w:sz="4" w:space="0" w:color="auto"/>
            </w:tcBorders>
          </w:tcPr>
          <w:p w:rsidR="0014632B" w:rsidRPr="00112947" w:rsidRDefault="0014632B" w:rsidP="0014632B">
            <w:pPr>
              <w:pStyle w:val="NoSpacing"/>
              <w:rPr>
                <w:b/>
                <w:bCs/>
                <w:snapToGrid w:val="0"/>
              </w:rPr>
            </w:pPr>
            <w:r w:rsidRPr="002C2148">
              <w:rPr>
                <w:b/>
                <w:bCs/>
                <w:snapToGrid w:val="0"/>
              </w:rPr>
              <w:t>Description of the tasks:</w:t>
            </w:r>
            <w:r w:rsidRPr="00112947">
              <w:rPr>
                <w:b/>
                <w:i/>
                <w:iCs/>
                <w:snapToGrid w:val="0"/>
              </w:rPr>
              <w:t xml:space="preserve"> </w:t>
            </w:r>
            <w:r w:rsidRPr="00112947">
              <w:rPr>
                <w:b/>
                <w:bCs/>
                <w:snapToGrid w:val="0"/>
              </w:rPr>
              <w:tab/>
            </w:r>
          </w:p>
          <w:p w:rsidR="002D12F6" w:rsidRDefault="002D12F6" w:rsidP="0014632B">
            <w:pPr>
              <w:pStyle w:val="NoSpacing"/>
              <w:rPr>
                <w:b/>
                <w:u w:val="single"/>
                <w:lang w:eastAsia="en-GB"/>
              </w:rPr>
            </w:pPr>
          </w:p>
          <w:p w:rsidR="0014632B" w:rsidRPr="002D12F6" w:rsidRDefault="0014632B" w:rsidP="0014632B">
            <w:pPr>
              <w:pStyle w:val="NoSpacing"/>
              <w:rPr>
                <w:b/>
                <w:lang w:eastAsia="en-GB"/>
              </w:rPr>
            </w:pPr>
            <w:r w:rsidRPr="002D12F6">
              <w:rPr>
                <w:b/>
                <w:lang w:eastAsia="en-GB"/>
              </w:rPr>
              <w:t>Assessment of Technical parameters</w:t>
            </w:r>
          </w:p>
          <w:p w:rsidR="0014632B" w:rsidRPr="00112947" w:rsidRDefault="0014632B" w:rsidP="0014632B">
            <w:pPr>
              <w:pStyle w:val="NoSpacing"/>
              <w:rPr>
                <w:lang w:eastAsia="en-GB"/>
              </w:rPr>
            </w:pPr>
            <w:r w:rsidRPr="00112947">
              <w:rPr>
                <w:lang w:eastAsia="en-GB"/>
              </w:rPr>
              <w:t xml:space="preserve">The overall aim of this task </w:t>
            </w:r>
            <w:r w:rsidR="002D12F6">
              <w:rPr>
                <w:lang w:eastAsia="en-GB"/>
              </w:rPr>
              <w:t>was</w:t>
            </w:r>
            <w:r w:rsidRPr="00112947">
              <w:rPr>
                <w:lang w:eastAsia="en-GB"/>
              </w:rPr>
              <w:t xml:space="preserve"> to assess the technical parameters necessary for the development of a database which will initially act as an information repository for all actions undertaken during the project. Following validation by the Steering Board, the database will then be offered as a prototype for use by all MSAs involved in </w:t>
            </w:r>
            <w:r w:rsidR="00316E4C">
              <w:rPr>
                <w:lang w:eastAsia="en-GB"/>
              </w:rPr>
              <w:t>Ecodesign</w:t>
            </w:r>
            <w:r w:rsidRPr="00112947">
              <w:rPr>
                <w:lang w:eastAsia="en-GB"/>
              </w:rPr>
              <w:t xml:space="preserve"> market surveillance activities, with approval from EASME.</w:t>
            </w:r>
          </w:p>
          <w:p w:rsidR="0014632B" w:rsidRPr="00112947" w:rsidRDefault="0014632B" w:rsidP="0014632B">
            <w:pPr>
              <w:pStyle w:val="NoSpacing"/>
              <w:rPr>
                <w:i/>
                <w:lang w:eastAsia="en-GB"/>
              </w:rPr>
            </w:pPr>
          </w:p>
          <w:p w:rsidR="0014632B" w:rsidRPr="002D12F6" w:rsidRDefault="0014632B" w:rsidP="0014632B">
            <w:pPr>
              <w:pStyle w:val="NoSpacing"/>
              <w:rPr>
                <w:lang w:eastAsia="en-GB"/>
              </w:rPr>
            </w:pPr>
            <w:r w:rsidRPr="002D12F6">
              <w:rPr>
                <w:lang w:eastAsia="en-GB"/>
              </w:rPr>
              <w:t xml:space="preserve">Coordination with WP2 </w:t>
            </w:r>
          </w:p>
          <w:p w:rsidR="0014632B" w:rsidRPr="00112947" w:rsidRDefault="0014632B" w:rsidP="00BA3BF8">
            <w:pPr>
              <w:pStyle w:val="NoSpacing"/>
              <w:numPr>
                <w:ilvl w:val="0"/>
                <w:numId w:val="42"/>
              </w:numPr>
              <w:rPr>
                <w:lang w:eastAsia="en-GB"/>
              </w:rPr>
            </w:pPr>
            <w:r w:rsidRPr="00112947">
              <w:rPr>
                <w:lang w:eastAsia="en-GB"/>
              </w:rPr>
              <w:t xml:space="preserve">Coordinate with WP2 to draw the results of WP2 Tasks 1.2., 1.3., 1.4. </w:t>
            </w:r>
            <w:proofErr w:type="gramStart"/>
            <w:r w:rsidRPr="00112947">
              <w:rPr>
                <w:lang w:eastAsia="en-GB"/>
              </w:rPr>
              <w:t>and</w:t>
            </w:r>
            <w:proofErr w:type="gramEnd"/>
            <w:r w:rsidRPr="00112947">
              <w:rPr>
                <w:lang w:eastAsia="en-GB"/>
              </w:rPr>
              <w:t xml:space="preserve"> 1.5 on identifying the parameters necessary for designing suitable databases. </w:t>
            </w:r>
          </w:p>
          <w:p w:rsidR="0014632B" w:rsidRPr="00112947" w:rsidRDefault="0014632B" w:rsidP="0014632B">
            <w:pPr>
              <w:pStyle w:val="NoSpacing"/>
              <w:rPr>
                <w:lang w:eastAsia="en-GB"/>
              </w:rPr>
            </w:pPr>
          </w:p>
          <w:p w:rsidR="002D12F6" w:rsidRDefault="0014632B" w:rsidP="0014632B">
            <w:pPr>
              <w:pStyle w:val="NoSpacing"/>
              <w:rPr>
                <w:lang w:eastAsia="en-GB"/>
              </w:rPr>
            </w:pPr>
            <w:r w:rsidRPr="002D12F6">
              <w:rPr>
                <w:lang w:eastAsia="en-GB"/>
              </w:rPr>
              <w:t xml:space="preserve">Amalgamate the results of Task 1 to analyse what the requirements are for the </w:t>
            </w:r>
            <w:r w:rsidR="00A037E6" w:rsidRPr="002D12F6">
              <w:rPr>
                <w:lang w:eastAsia="en-GB"/>
              </w:rPr>
              <w:t>ECOPLIANT</w:t>
            </w:r>
            <w:r w:rsidRPr="002D12F6">
              <w:rPr>
                <w:lang w:eastAsia="en-GB"/>
              </w:rPr>
              <w:t xml:space="preserve"> information repository</w:t>
            </w:r>
          </w:p>
          <w:p w:rsidR="0014632B" w:rsidRPr="00112947" w:rsidRDefault="0014632B" w:rsidP="00BA3BF8">
            <w:pPr>
              <w:pStyle w:val="NoSpacing"/>
              <w:numPr>
                <w:ilvl w:val="0"/>
                <w:numId w:val="42"/>
              </w:numPr>
              <w:rPr>
                <w:lang w:eastAsia="en-GB"/>
              </w:rPr>
            </w:pPr>
            <w:r w:rsidRPr="00112947">
              <w:rPr>
                <w:lang w:eastAsia="en-GB"/>
              </w:rPr>
              <w:t>Identified technical parameters necessary for a prototype database.</w:t>
            </w:r>
          </w:p>
          <w:p w:rsidR="0014632B" w:rsidRPr="00112947" w:rsidRDefault="0014632B" w:rsidP="0014632B">
            <w:pPr>
              <w:pStyle w:val="NoSpacing"/>
              <w:rPr>
                <w:lang w:eastAsia="en-GB"/>
              </w:rPr>
            </w:pPr>
          </w:p>
          <w:p w:rsidR="0014632B" w:rsidRPr="002D12F6" w:rsidRDefault="0014632B" w:rsidP="0014632B">
            <w:pPr>
              <w:pStyle w:val="NoSpacing"/>
              <w:rPr>
                <w:lang w:eastAsia="en-GB"/>
              </w:rPr>
            </w:pPr>
            <w:r w:rsidRPr="002D12F6">
              <w:rPr>
                <w:lang w:eastAsia="en-GB"/>
              </w:rPr>
              <w:t>Analyse ICSMS website for criteria and examine how this can be linked to data recorded nationally</w:t>
            </w:r>
          </w:p>
          <w:p w:rsidR="0014632B" w:rsidRPr="00112947" w:rsidRDefault="0014632B" w:rsidP="00BA3BF8">
            <w:pPr>
              <w:pStyle w:val="NoSpacing"/>
              <w:numPr>
                <w:ilvl w:val="0"/>
                <w:numId w:val="42"/>
              </w:numPr>
              <w:rPr>
                <w:lang w:eastAsia="en-GB"/>
              </w:rPr>
            </w:pPr>
            <w:r w:rsidRPr="00112947">
              <w:rPr>
                <w:lang w:eastAsia="en-GB"/>
              </w:rPr>
              <w:t>Review</w:t>
            </w:r>
            <w:r w:rsidR="008326F0">
              <w:rPr>
                <w:lang w:eastAsia="en-GB"/>
              </w:rPr>
              <w:t>ed</w:t>
            </w:r>
            <w:r w:rsidRPr="00112947">
              <w:rPr>
                <w:lang w:eastAsia="en-GB"/>
              </w:rPr>
              <w:t xml:space="preserve"> criteria identified under WP2 and cross-reference against data currently held on the ICSMS database. Currently, this database only holds information on non-compliant products and cannot incorporate the parameters necessary to facilitate coordination between MSAs. To minimise the risk of duplication of testing programmes across EEA countries, an information repository of all products tested and flagged for testing is required.</w:t>
            </w:r>
          </w:p>
          <w:p w:rsidR="0014632B" w:rsidRPr="00112947" w:rsidRDefault="0014632B" w:rsidP="0014632B">
            <w:pPr>
              <w:pStyle w:val="NoSpacing"/>
              <w:rPr>
                <w:u w:val="single"/>
                <w:lang w:eastAsia="en-GB"/>
              </w:rPr>
            </w:pPr>
            <w:r w:rsidRPr="00112947">
              <w:rPr>
                <w:u w:val="single"/>
                <w:lang w:eastAsia="en-GB"/>
              </w:rPr>
              <w:t xml:space="preserve"> </w:t>
            </w:r>
          </w:p>
          <w:p w:rsidR="0014632B" w:rsidRPr="008326F0" w:rsidRDefault="0014632B" w:rsidP="0014632B">
            <w:pPr>
              <w:pStyle w:val="NoSpacing"/>
              <w:rPr>
                <w:b/>
                <w:lang w:eastAsia="en-GB"/>
              </w:rPr>
            </w:pPr>
            <w:r w:rsidRPr="008326F0">
              <w:rPr>
                <w:b/>
                <w:lang w:eastAsia="en-GB"/>
              </w:rPr>
              <w:t>Database Development</w:t>
            </w:r>
          </w:p>
          <w:p w:rsidR="0014632B" w:rsidRPr="00112947" w:rsidRDefault="008326F0" w:rsidP="0014632B">
            <w:pPr>
              <w:pStyle w:val="NoSpacing"/>
              <w:rPr>
                <w:lang w:eastAsia="en-GB"/>
              </w:rPr>
            </w:pPr>
            <w:r>
              <w:rPr>
                <w:lang w:eastAsia="en-GB"/>
              </w:rPr>
              <w:t>The prototype database was</w:t>
            </w:r>
            <w:r w:rsidR="0014632B" w:rsidRPr="00112947">
              <w:rPr>
                <w:lang w:eastAsia="en-GB"/>
              </w:rPr>
              <w:t xml:space="preserve"> developed as the interface and administrative system for market surveillance activity across all MS. Each MSA will retain an individual portion of this database for day-to-day operations, however the information on products tested is expected to be shared, and the database will be capable of integrating into a prototype EEA-wide database.</w:t>
            </w:r>
          </w:p>
          <w:p w:rsidR="0014632B" w:rsidRPr="00112947" w:rsidRDefault="0014632B" w:rsidP="0014632B">
            <w:pPr>
              <w:pStyle w:val="NoSpacing"/>
              <w:rPr>
                <w:lang w:eastAsia="en-GB"/>
              </w:rPr>
            </w:pPr>
          </w:p>
          <w:p w:rsidR="0014632B" w:rsidRPr="008326F0" w:rsidRDefault="0014632B" w:rsidP="0014632B">
            <w:pPr>
              <w:pStyle w:val="NoSpacing"/>
              <w:rPr>
                <w:lang w:eastAsia="en-GB"/>
              </w:rPr>
            </w:pPr>
            <w:r w:rsidRPr="008326F0">
              <w:rPr>
                <w:lang w:eastAsia="en-GB"/>
              </w:rPr>
              <w:lastRenderedPageBreak/>
              <w:t>Develop IT aspects of survey and interviews to be carried out by WP2 to gather information on current national market surveillance databases</w:t>
            </w:r>
          </w:p>
          <w:p w:rsidR="0014632B" w:rsidRPr="00112947" w:rsidRDefault="0014632B" w:rsidP="00BA3BF8">
            <w:pPr>
              <w:pStyle w:val="NoSpacing"/>
              <w:numPr>
                <w:ilvl w:val="0"/>
                <w:numId w:val="42"/>
              </w:numPr>
              <w:rPr>
                <w:lang w:eastAsia="en-GB"/>
              </w:rPr>
            </w:pPr>
            <w:r w:rsidRPr="00112947">
              <w:rPr>
                <w:lang w:eastAsia="en-GB"/>
              </w:rPr>
              <w:t>Collaborate</w:t>
            </w:r>
            <w:r w:rsidR="008326F0">
              <w:rPr>
                <w:lang w:eastAsia="en-GB"/>
              </w:rPr>
              <w:t>d</w:t>
            </w:r>
            <w:r w:rsidRPr="00112947">
              <w:rPr>
                <w:lang w:eastAsia="en-GB"/>
              </w:rPr>
              <w:t xml:space="preserve"> with sub-task leaders to put together and provide a set of questions to be included with the survey to MSAs</w:t>
            </w:r>
          </w:p>
          <w:p w:rsidR="0014632B" w:rsidRPr="00112947" w:rsidRDefault="0014632B" w:rsidP="0014632B">
            <w:pPr>
              <w:pStyle w:val="NoSpacing"/>
              <w:rPr>
                <w:i/>
                <w:lang w:eastAsia="en-GB"/>
              </w:rPr>
            </w:pPr>
          </w:p>
          <w:p w:rsidR="0014632B" w:rsidRPr="008326F0" w:rsidRDefault="0014632B" w:rsidP="0014632B">
            <w:pPr>
              <w:pStyle w:val="NoSpacing"/>
              <w:rPr>
                <w:lang w:eastAsia="en-GB"/>
              </w:rPr>
            </w:pPr>
            <w:r w:rsidRPr="008326F0">
              <w:rPr>
                <w:lang w:eastAsia="en-GB"/>
              </w:rPr>
              <w:t xml:space="preserve">Develop a prototype database for collation of project outputs of WP2 and WP3. </w:t>
            </w:r>
          </w:p>
          <w:p w:rsidR="0014632B" w:rsidRPr="008326F0" w:rsidRDefault="0014632B" w:rsidP="0014632B">
            <w:pPr>
              <w:pStyle w:val="NoSpacing"/>
              <w:rPr>
                <w:lang w:eastAsia="en-GB"/>
              </w:rPr>
            </w:pPr>
          </w:p>
          <w:p w:rsidR="0014632B" w:rsidRPr="008326F0" w:rsidRDefault="0014632B" w:rsidP="0014632B">
            <w:pPr>
              <w:pStyle w:val="NoSpacing"/>
              <w:rPr>
                <w:lang w:eastAsia="en-GB"/>
              </w:rPr>
            </w:pPr>
            <w:r w:rsidRPr="008326F0">
              <w:rPr>
                <w:lang w:eastAsia="en-GB"/>
              </w:rPr>
              <w:t>Assist in facilitating input of data gathered under WP3 onto the shared database.</w:t>
            </w:r>
          </w:p>
          <w:p w:rsidR="0014632B" w:rsidRPr="008326F0" w:rsidRDefault="0014632B" w:rsidP="0014632B">
            <w:pPr>
              <w:pStyle w:val="NoSpacing"/>
              <w:rPr>
                <w:lang w:eastAsia="en-GB"/>
              </w:rPr>
            </w:pPr>
          </w:p>
          <w:p w:rsidR="0014632B" w:rsidRPr="008326F0" w:rsidRDefault="0014632B" w:rsidP="0014632B">
            <w:pPr>
              <w:pStyle w:val="NoSpacing"/>
              <w:rPr>
                <w:lang w:eastAsia="en-GB"/>
              </w:rPr>
            </w:pPr>
            <w:r w:rsidRPr="008326F0">
              <w:rPr>
                <w:lang w:eastAsia="en-GB"/>
              </w:rPr>
              <w:t xml:space="preserve">Development of protocols for coordination of information sharing and joint testing plans between MSAs. </w:t>
            </w:r>
          </w:p>
          <w:p w:rsidR="0014632B" w:rsidRPr="00112947" w:rsidRDefault="0014632B" w:rsidP="0014632B">
            <w:pPr>
              <w:pStyle w:val="NoSpacing"/>
              <w:rPr>
                <w:i/>
                <w:lang w:eastAsia="en-GB"/>
              </w:rPr>
            </w:pPr>
          </w:p>
          <w:p w:rsidR="0014632B" w:rsidRPr="008326F0" w:rsidRDefault="0014632B" w:rsidP="0014632B">
            <w:pPr>
              <w:pStyle w:val="NoSpacing"/>
              <w:rPr>
                <w:lang w:eastAsia="en-GB"/>
              </w:rPr>
            </w:pPr>
            <w:r w:rsidRPr="008326F0">
              <w:rPr>
                <w:lang w:eastAsia="en-GB"/>
              </w:rPr>
              <w:t>Develop</w:t>
            </w:r>
            <w:r w:rsidR="005D1852" w:rsidRPr="008326F0">
              <w:rPr>
                <w:lang w:eastAsia="en-GB"/>
              </w:rPr>
              <w:t>ed</w:t>
            </w:r>
            <w:r w:rsidRPr="008326F0">
              <w:rPr>
                <w:lang w:eastAsia="en-GB"/>
              </w:rPr>
              <w:t xml:space="preserve"> guidance documents and training manuals in the use of the prototype database</w:t>
            </w:r>
          </w:p>
          <w:p w:rsidR="0014632B" w:rsidRPr="00112947" w:rsidRDefault="002C0ECD" w:rsidP="00BA3BF8">
            <w:pPr>
              <w:pStyle w:val="NoSpacing"/>
              <w:numPr>
                <w:ilvl w:val="0"/>
                <w:numId w:val="42"/>
              </w:numPr>
              <w:rPr>
                <w:lang w:eastAsia="en-GB"/>
              </w:rPr>
            </w:pPr>
            <w:r w:rsidRPr="00112947">
              <w:rPr>
                <w:lang w:eastAsia="en-GB"/>
              </w:rPr>
              <w:t xml:space="preserve">The database training / user manual </w:t>
            </w:r>
            <w:r w:rsidR="008326F0" w:rsidRPr="00112947">
              <w:rPr>
                <w:lang w:eastAsia="en-GB"/>
              </w:rPr>
              <w:t>were</w:t>
            </w:r>
            <w:r w:rsidRPr="00112947">
              <w:rPr>
                <w:lang w:eastAsia="en-GB"/>
              </w:rPr>
              <w:t xml:space="preserve"> not developed in time for the MSA workshops held in May 2014 as the database was not operational at the time. Instead a demonstration of the database using screen shots was presented to the MSA users. The manuals </w:t>
            </w:r>
            <w:r w:rsidR="008326F0">
              <w:rPr>
                <w:lang w:eastAsia="en-GB"/>
              </w:rPr>
              <w:t>were</w:t>
            </w:r>
            <w:r w:rsidRPr="00112947">
              <w:rPr>
                <w:lang w:eastAsia="en-GB"/>
              </w:rPr>
              <w:t xml:space="preserve"> developed </w:t>
            </w:r>
            <w:r w:rsidR="008326F0">
              <w:rPr>
                <w:lang w:eastAsia="en-GB"/>
              </w:rPr>
              <w:t xml:space="preserve">shortly after the training workshops </w:t>
            </w:r>
            <w:r w:rsidRPr="00112947">
              <w:rPr>
                <w:lang w:eastAsia="en-GB"/>
              </w:rPr>
              <w:t xml:space="preserve">and </w:t>
            </w:r>
            <w:r w:rsidR="008326F0">
              <w:rPr>
                <w:lang w:eastAsia="en-GB"/>
              </w:rPr>
              <w:t>were</w:t>
            </w:r>
            <w:r w:rsidR="0032341F">
              <w:rPr>
                <w:lang w:eastAsia="en-GB"/>
              </w:rPr>
              <w:t xml:space="preserve"> made </w:t>
            </w:r>
            <w:r w:rsidRPr="00112947">
              <w:rPr>
                <w:lang w:eastAsia="en-GB"/>
              </w:rPr>
              <w:t xml:space="preserve">available for use, along with the demo database, for the WP5 national training workshops.  </w:t>
            </w:r>
          </w:p>
          <w:p w:rsidR="00190B9D" w:rsidRPr="002C2148" w:rsidRDefault="00190B9D" w:rsidP="0014632B">
            <w:pPr>
              <w:pStyle w:val="NoSpacing"/>
              <w:rPr>
                <w:i/>
                <w:lang w:eastAsia="en-GB"/>
              </w:rPr>
            </w:pPr>
          </w:p>
          <w:p w:rsidR="0014632B" w:rsidRPr="0032341F" w:rsidRDefault="0014632B" w:rsidP="0014632B">
            <w:pPr>
              <w:pStyle w:val="NoSpacing"/>
              <w:rPr>
                <w:lang w:eastAsia="en-GB"/>
              </w:rPr>
            </w:pPr>
            <w:r w:rsidRPr="0032341F">
              <w:rPr>
                <w:lang w:eastAsia="en-GB"/>
              </w:rPr>
              <w:t xml:space="preserve">Promote the availability of the prototype database amongst MSAs not currently involved in coordinated </w:t>
            </w:r>
            <w:r w:rsidR="00316E4C">
              <w:rPr>
                <w:lang w:eastAsia="en-GB"/>
              </w:rPr>
              <w:t>Ecodesign</w:t>
            </w:r>
            <w:r w:rsidRPr="0032341F">
              <w:rPr>
                <w:lang w:eastAsia="en-GB"/>
              </w:rPr>
              <w:t xml:space="preserve"> through seminars with WP5.</w:t>
            </w:r>
          </w:p>
          <w:p w:rsidR="0014632B" w:rsidRPr="00112947" w:rsidRDefault="0014632B" w:rsidP="00BA3BF8">
            <w:pPr>
              <w:pStyle w:val="NoSpacing"/>
              <w:numPr>
                <w:ilvl w:val="0"/>
                <w:numId w:val="42"/>
              </w:numPr>
              <w:rPr>
                <w:lang w:eastAsia="en-GB"/>
              </w:rPr>
            </w:pPr>
            <w:r w:rsidRPr="00112947">
              <w:rPr>
                <w:lang w:eastAsia="en-GB"/>
              </w:rPr>
              <w:t xml:space="preserve">By </w:t>
            </w:r>
            <w:r w:rsidR="0032341F">
              <w:rPr>
                <w:lang w:eastAsia="en-GB"/>
              </w:rPr>
              <w:t>developing</w:t>
            </w:r>
            <w:r w:rsidRPr="00112947">
              <w:rPr>
                <w:lang w:eastAsia="en-GB"/>
              </w:rPr>
              <w:t xml:space="preserve"> a readymade database available to all MSAs, the work package encourage</w:t>
            </w:r>
            <w:r w:rsidR="0032341F">
              <w:rPr>
                <w:lang w:eastAsia="en-GB"/>
              </w:rPr>
              <w:t>d</w:t>
            </w:r>
            <w:r w:rsidRPr="00112947">
              <w:rPr>
                <w:lang w:eastAsia="en-GB"/>
              </w:rPr>
              <w:t xml:space="preserve"> uptake and involvement in market surveillance activity from those countries not actively engaged in the </w:t>
            </w:r>
            <w:r w:rsidR="00316E4C">
              <w:rPr>
                <w:lang w:eastAsia="en-GB"/>
              </w:rPr>
              <w:t>Ecodesign</w:t>
            </w:r>
            <w:r w:rsidRPr="00112947">
              <w:rPr>
                <w:lang w:eastAsia="en-GB"/>
              </w:rPr>
              <w:t xml:space="preserve"> ADCO. The prototype database would then be maintained by the national MSAs, and could feed into ICSMS or other joint Commission database.</w:t>
            </w:r>
          </w:p>
          <w:p w:rsidR="0014632B" w:rsidRPr="00112947" w:rsidRDefault="0014632B" w:rsidP="0014632B">
            <w:pPr>
              <w:pStyle w:val="NoSpacing"/>
              <w:rPr>
                <w:lang w:eastAsia="en-GB"/>
              </w:rPr>
            </w:pPr>
          </w:p>
          <w:p w:rsidR="0014632B" w:rsidRPr="0032341F" w:rsidRDefault="0014632B" w:rsidP="0014632B">
            <w:pPr>
              <w:pStyle w:val="NoSpacing"/>
              <w:rPr>
                <w:lang w:eastAsia="en-GB"/>
              </w:rPr>
            </w:pPr>
            <w:r w:rsidRPr="0032341F">
              <w:rPr>
                <w:lang w:eastAsia="en-GB"/>
              </w:rPr>
              <w:t xml:space="preserve">Recommendation to Commission on feed-in of </w:t>
            </w:r>
            <w:r w:rsidR="00A037E6" w:rsidRPr="0032341F">
              <w:rPr>
                <w:lang w:eastAsia="en-GB"/>
              </w:rPr>
              <w:t>ECOPLIANT</w:t>
            </w:r>
            <w:r w:rsidRPr="0032341F">
              <w:rPr>
                <w:lang w:eastAsia="en-GB"/>
              </w:rPr>
              <w:t xml:space="preserve"> databases to ICSMS or possible future Commission market surveillance database.</w:t>
            </w:r>
          </w:p>
          <w:p w:rsidR="0014632B" w:rsidRPr="00112947" w:rsidRDefault="0014632B" w:rsidP="00BA3BF8">
            <w:pPr>
              <w:pStyle w:val="NoSpacing"/>
              <w:numPr>
                <w:ilvl w:val="0"/>
                <w:numId w:val="42"/>
              </w:numPr>
              <w:rPr>
                <w:lang w:eastAsia="en-GB"/>
              </w:rPr>
            </w:pPr>
            <w:r w:rsidRPr="00112947">
              <w:rPr>
                <w:lang w:eastAsia="en-GB"/>
              </w:rPr>
              <w:t xml:space="preserve">The ICSMS database acts as a record for non-compliance only, and there is a clear gap in the technical requirements behind a coordinated testing programme across MSAs. Flexibility </w:t>
            </w:r>
            <w:r w:rsidR="0032341F">
              <w:rPr>
                <w:lang w:eastAsia="en-GB"/>
              </w:rPr>
              <w:t>is</w:t>
            </w:r>
            <w:r w:rsidRPr="00112947">
              <w:rPr>
                <w:lang w:eastAsia="en-GB"/>
              </w:rPr>
              <w:t xml:space="preserve"> built in throughout the </w:t>
            </w:r>
            <w:r w:rsidR="0032341F">
              <w:rPr>
                <w:lang w:eastAsia="en-GB"/>
              </w:rPr>
              <w:t xml:space="preserve">pilot database </w:t>
            </w:r>
            <w:r w:rsidRPr="00112947">
              <w:rPr>
                <w:lang w:eastAsia="en-GB"/>
              </w:rPr>
              <w:t>and anticipate</w:t>
            </w:r>
            <w:r w:rsidR="0032341F">
              <w:rPr>
                <w:lang w:eastAsia="en-GB"/>
              </w:rPr>
              <w:t>s</w:t>
            </w:r>
            <w:r w:rsidRPr="00112947">
              <w:rPr>
                <w:lang w:eastAsia="en-GB"/>
              </w:rPr>
              <w:t xml:space="preserve"> the requirements of potential future legislation. It is expected that the </w:t>
            </w:r>
            <w:r w:rsidR="0032341F">
              <w:rPr>
                <w:lang w:eastAsia="en-GB"/>
              </w:rPr>
              <w:t xml:space="preserve">Ecopliant </w:t>
            </w:r>
            <w:r w:rsidRPr="00112947">
              <w:rPr>
                <w:lang w:eastAsia="en-GB"/>
              </w:rPr>
              <w:t xml:space="preserve">project will be a first, facilitative step and that additional modifications will be likely with each additional regulation added under the </w:t>
            </w:r>
            <w:r w:rsidR="00316E4C">
              <w:rPr>
                <w:lang w:eastAsia="en-GB"/>
              </w:rPr>
              <w:t>Ecodesign</w:t>
            </w:r>
            <w:r w:rsidRPr="00112947">
              <w:rPr>
                <w:lang w:eastAsia="en-GB"/>
              </w:rPr>
              <w:t xml:space="preserve"> Directive.</w:t>
            </w:r>
          </w:p>
          <w:p w:rsidR="0014632B" w:rsidRPr="00112947" w:rsidRDefault="0014632B" w:rsidP="0014632B">
            <w:pPr>
              <w:pStyle w:val="NoSpacing"/>
              <w:rPr>
                <w:lang w:eastAsia="en-GB"/>
              </w:rPr>
            </w:pPr>
          </w:p>
        </w:tc>
      </w:tr>
      <w:tr w:rsidR="0014632B" w:rsidRPr="0014632B" w:rsidTr="00740EAE">
        <w:tc>
          <w:tcPr>
            <w:tcW w:w="9242" w:type="dxa"/>
            <w:gridSpan w:val="2"/>
            <w:tcBorders>
              <w:top w:val="single" w:sz="4" w:space="0" w:color="auto"/>
              <w:left w:val="single" w:sz="4" w:space="0" w:color="auto"/>
              <w:bottom w:val="single" w:sz="4" w:space="0" w:color="auto"/>
              <w:right w:val="single" w:sz="4" w:space="0" w:color="auto"/>
            </w:tcBorders>
          </w:tcPr>
          <w:p w:rsidR="0063572F" w:rsidRPr="002C2148" w:rsidRDefault="00AA66B9" w:rsidP="00BA3BF8">
            <w:pPr>
              <w:pStyle w:val="NoSpacing"/>
              <w:numPr>
                <w:ilvl w:val="0"/>
                <w:numId w:val="20"/>
              </w:numPr>
              <w:rPr>
                <w:rFonts w:eastAsia="Times New Roman" w:cstheme="minorHAnsi"/>
                <w:b/>
                <w:bCs/>
                <w:snapToGrid w:val="0"/>
              </w:rPr>
            </w:pPr>
            <w:r w:rsidRPr="002C2148">
              <w:rPr>
                <w:rFonts w:eastAsia="Times New Roman" w:cstheme="minorHAnsi"/>
                <w:b/>
                <w:bCs/>
                <w:snapToGrid w:val="0"/>
              </w:rPr>
              <w:lastRenderedPageBreak/>
              <w:t>Key</w:t>
            </w:r>
            <w:r w:rsidR="0063572F" w:rsidRPr="002C2148">
              <w:rPr>
                <w:rFonts w:eastAsia="Times New Roman" w:cstheme="minorHAnsi"/>
                <w:b/>
                <w:bCs/>
                <w:snapToGrid w:val="0"/>
              </w:rPr>
              <w:t xml:space="preserve"> findings</w:t>
            </w:r>
          </w:p>
          <w:p w:rsidR="00A87E48" w:rsidRPr="00112947" w:rsidRDefault="00AF2784" w:rsidP="00BA3BF8">
            <w:pPr>
              <w:pStyle w:val="NoSpacing"/>
              <w:numPr>
                <w:ilvl w:val="0"/>
                <w:numId w:val="24"/>
              </w:numPr>
              <w:rPr>
                <w:bCs/>
                <w:snapToGrid w:val="0"/>
              </w:rPr>
            </w:pPr>
            <w:r w:rsidRPr="00112947">
              <w:rPr>
                <w:bCs/>
                <w:snapToGrid w:val="0"/>
              </w:rPr>
              <w:t xml:space="preserve">Exchange of information is a mandatory </w:t>
            </w:r>
            <w:r w:rsidR="005F77D9" w:rsidRPr="00112947">
              <w:rPr>
                <w:bCs/>
                <w:snapToGrid w:val="0"/>
              </w:rPr>
              <w:t>requirement</w:t>
            </w:r>
            <w:r w:rsidRPr="00112947">
              <w:rPr>
                <w:bCs/>
                <w:snapToGrid w:val="0"/>
              </w:rPr>
              <w:t xml:space="preserve"> for MSAs under Regulation</w:t>
            </w:r>
            <w:r w:rsidR="005E6D59" w:rsidRPr="00112947">
              <w:rPr>
                <w:bCs/>
                <w:snapToGrid w:val="0"/>
              </w:rPr>
              <w:t>s</w:t>
            </w:r>
            <w:r w:rsidRPr="00112947">
              <w:rPr>
                <w:bCs/>
                <w:snapToGrid w:val="0"/>
              </w:rPr>
              <w:t xml:space="preserve"> 765/2008 (Art. 24)</w:t>
            </w:r>
            <w:r w:rsidR="005E6D59" w:rsidRPr="00112947">
              <w:rPr>
                <w:bCs/>
                <w:snapToGrid w:val="0"/>
              </w:rPr>
              <w:t xml:space="preserve"> and Article 12 of the </w:t>
            </w:r>
            <w:r w:rsidR="00316E4C">
              <w:rPr>
                <w:bCs/>
                <w:snapToGrid w:val="0"/>
              </w:rPr>
              <w:t>Ecodesign</w:t>
            </w:r>
            <w:r w:rsidR="00091054" w:rsidRPr="00112947">
              <w:rPr>
                <w:bCs/>
                <w:snapToGrid w:val="0"/>
              </w:rPr>
              <w:t xml:space="preserve"> Directive</w:t>
            </w:r>
            <w:r w:rsidR="005F77D9" w:rsidRPr="00112947">
              <w:rPr>
                <w:bCs/>
                <w:snapToGrid w:val="0"/>
              </w:rPr>
              <w:t xml:space="preserve">. </w:t>
            </w:r>
            <w:r w:rsidRPr="00112947">
              <w:rPr>
                <w:bCs/>
                <w:snapToGrid w:val="0"/>
              </w:rPr>
              <w:t>A number of support systems are already in place – e.g. ADCO, Circa, ICSMS &amp; RAPEX</w:t>
            </w:r>
            <w:r w:rsidR="00A87E48" w:rsidRPr="00112947">
              <w:rPr>
                <w:bCs/>
                <w:snapToGrid w:val="0"/>
              </w:rPr>
              <w:t>. While it is mandatory for MSAs to use ICSMS to record instanc</w:t>
            </w:r>
            <w:r w:rsidR="005F77D9" w:rsidRPr="00112947">
              <w:rPr>
                <w:bCs/>
                <w:snapToGrid w:val="0"/>
              </w:rPr>
              <w:t xml:space="preserve">es of non-compliance, </w:t>
            </w:r>
            <w:r w:rsidR="00A87E48" w:rsidRPr="00112947">
              <w:rPr>
                <w:bCs/>
                <w:snapToGrid w:val="0"/>
              </w:rPr>
              <w:t>only 8 MSAs indicated they were currently using the system</w:t>
            </w:r>
          </w:p>
          <w:p w:rsidR="00AF2784" w:rsidRPr="00112947" w:rsidRDefault="00AF2784" w:rsidP="00BA3BF8">
            <w:pPr>
              <w:pStyle w:val="NoSpacing"/>
              <w:numPr>
                <w:ilvl w:val="0"/>
                <w:numId w:val="24"/>
              </w:numPr>
              <w:rPr>
                <w:bCs/>
                <w:snapToGrid w:val="0"/>
              </w:rPr>
            </w:pPr>
            <w:r w:rsidRPr="00112947">
              <w:rPr>
                <w:bCs/>
                <w:snapToGrid w:val="0"/>
              </w:rPr>
              <w:t xml:space="preserve">Around 80% of </w:t>
            </w:r>
            <w:r w:rsidR="00316E4C">
              <w:rPr>
                <w:bCs/>
                <w:snapToGrid w:val="0"/>
              </w:rPr>
              <w:t>Ecodesign</w:t>
            </w:r>
            <w:r w:rsidRPr="00112947">
              <w:rPr>
                <w:bCs/>
                <w:snapToGrid w:val="0"/>
              </w:rPr>
              <w:t xml:space="preserve"> MSAs are recording activities electronically– most common information being recorded is product details, economic operators, conformity assessment, testing, corrective measures &amp; treatments.</w:t>
            </w:r>
            <w:r w:rsidR="00A87E48" w:rsidRPr="00112947">
              <w:rPr>
                <w:bCs/>
                <w:snapToGrid w:val="0"/>
              </w:rPr>
              <w:t xml:space="preserve"> </w:t>
            </w:r>
          </w:p>
          <w:p w:rsidR="00AF2784" w:rsidRPr="00112947" w:rsidRDefault="00A87E48" w:rsidP="00BA3BF8">
            <w:pPr>
              <w:pStyle w:val="NoSpacing"/>
              <w:numPr>
                <w:ilvl w:val="0"/>
                <w:numId w:val="24"/>
              </w:numPr>
              <w:rPr>
                <w:bCs/>
                <w:snapToGrid w:val="0"/>
              </w:rPr>
            </w:pPr>
            <w:proofErr w:type="gramStart"/>
            <w:r w:rsidRPr="00112947">
              <w:rPr>
                <w:bCs/>
                <w:snapToGrid w:val="0"/>
              </w:rPr>
              <w:t xml:space="preserve">c. </w:t>
            </w:r>
            <w:r w:rsidR="00AF2784" w:rsidRPr="00112947">
              <w:rPr>
                <w:bCs/>
                <w:snapToGrid w:val="0"/>
              </w:rPr>
              <w:t>50</w:t>
            </w:r>
            <w:proofErr w:type="gramEnd"/>
            <w:r w:rsidR="00AF2784" w:rsidRPr="00112947">
              <w:rPr>
                <w:bCs/>
                <w:snapToGrid w:val="0"/>
              </w:rPr>
              <w:t>% of MSAs share results with both national and EU MSAs</w:t>
            </w:r>
            <w:r w:rsidRPr="00112947">
              <w:rPr>
                <w:bCs/>
                <w:snapToGrid w:val="0"/>
              </w:rPr>
              <w:t xml:space="preserve"> through national forums, ADCO, ICSMS or Circa. In some cases these are made publically available via press releases, websites or consumer organisations. </w:t>
            </w:r>
          </w:p>
          <w:p w:rsidR="00A87E48" w:rsidRPr="00112947" w:rsidRDefault="005F77D9" w:rsidP="00BA3BF8">
            <w:pPr>
              <w:pStyle w:val="NoSpacing"/>
              <w:numPr>
                <w:ilvl w:val="0"/>
                <w:numId w:val="24"/>
              </w:numPr>
              <w:rPr>
                <w:bCs/>
                <w:snapToGrid w:val="0"/>
              </w:rPr>
            </w:pPr>
            <w:r w:rsidRPr="00112947">
              <w:rPr>
                <w:bCs/>
                <w:snapToGrid w:val="0"/>
              </w:rPr>
              <w:t xml:space="preserve">The sharing of information is </w:t>
            </w:r>
            <w:proofErr w:type="gramStart"/>
            <w:r w:rsidRPr="00112947">
              <w:rPr>
                <w:bCs/>
                <w:snapToGrid w:val="0"/>
              </w:rPr>
              <w:t>key</w:t>
            </w:r>
            <w:proofErr w:type="gramEnd"/>
            <w:r w:rsidRPr="00112947">
              <w:rPr>
                <w:bCs/>
                <w:snapToGrid w:val="0"/>
              </w:rPr>
              <w:t xml:space="preserve"> to effective market surveillance. A tailor-made system, designed for use for all MSAs will greatly assist in developing a responsive market surveillance framework. Access to such information will enable MSAs share practices and results, increase the likelihood of rules being applied consistently across the EU and provide a greater level of confidence for consumers and industry</w:t>
            </w:r>
            <w:r w:rsidR="00110A15" w:rsidRPr="00112947">
              <w:rPr>
                <w:bCs/>
                <w:snapToGrid w:val="0"/>
              </w:rPr>
              <w:t>.</w:t>
            </w:r>
          </w:p>
          <w:p w:rsidR="005F77D9" w:rsidRPr="002C2148" w:rsidRDefault="005F77D9" w:rsidP="005F77D9">
            <w:pPr>
              <w:pStyle w:val="NoSpacing"/>
              <w:ind w:left="720"/>
              <w:rPr>
                <w:bCs/>
                <w:snapToGrid w:val="0"/>
              </w:rPr>
            </w:pPr>
          </w:p>
        </w:tc>
      </w:tr>
      <w:tr w:rsidR="0014632B" w:rsidRPr="0014632B" w:rsidTr="00740EAE">
        <w:tc>
          <w:tcPr>
            <w:tcW w:w="9242" w:type="dxa"/>
            <w:gridSpan w:val="2"/>
            <w:tcBorders>
              <w:top w:val="single" w:sz="4" w:space="0" w:color="auto"/>
              <w:left w:val="single" w:sz="4" w:space="0" w:color="auto"/>
              <w:bottom w:val="single" w:sz="4" w:space="0" w:color="auto"/>
              <w:right w:val="single" w:sz="4" w:space="0" w:color="auto"/>
            </w:tcBorders>
          </w:tcPr>
          <w:p w:rsidR="0014632B" w:rsidRPr="002C2148" w:rsidRDefault="004415B2" w:rsidP="00BA3BF8">
            <w:pPr>
              <w:pStyle w:val="NoSpacing"/>
              <w:numPr>
                <w:ilvl w:val="0"/>
                <w:numId w:val="20"/>
              </w:numPr>
              <w:rPr>
                <w:b/>
                <w:bCs/>
                <w:snapToGrid w:val="0"/>
              </w:rPr>
            </w:pPr>
            <w:r w:rsidRPr="002C2148">
              <w:rPr>
                <w:b/>
                <w:bCs/>
                <w:snapToGrid w:val="0"/>
              </w:rPr>
              <w:lastRenderedPageBreak/>
              <w:t>Achievements</w:t>
            </w:r>
          </w:p>
          <w:p w:rsidR="005F77D9" w:rsidRPr="00112947" w:rsidRDefault="005F77D9" w:rsidP="00BA3BF8">
            <w:pPr>
              <w:pStyle w:val="NoSpacing"/>
              <w:numPr>
                <w:ilvl w:val="0"/>
                <w:numId w:val="24"/>
              </w:numPr>
              <w:rPr>
                <w:bCs/>
                <w:snapToGrid w:val="0"/>
              </w:rPr>
            </w:pPr>
            <w:r w:rsidRPr="00112947">
              <w:rPr>
                <w:bCs/>
                <w:snapToGrid w:val="0"/>
              </w:rPr>
              <w:t>Identification of requirements and technical parameters for database via MSA survey &amp; input from WP2 tasks</w:t>
            </w:r>
          </w:p>
          <w:p w:rsidR="005F77D9" w:rsidRPr="00112947" w:rsidRDefault="00110A15" w:rsidP="00BA3BF8">
            <w:pPr>
              <w:pStyle w:val="NoSpacing"/>
              <w:numPr>
                <w:ilvl w:val="0"/>
                <w:numId w:val="24"/>
              </w:numPr>
              <w:rPr>
                <w:bCs/>
                <w:snapToGrid w:val="0"/>
              </w:rPr>
            </w:pPr>
            <w:r w:rsidRPr="00112947">
              <w:rPr>
                <w:bCs/>
                <w:snapToGrid w:val="0"/>
              </w:rPr>
              <w:t xml:space="preserve">(Draft?) Report on Sharing Data Between </w:t>
            </w:r>
            <w:r w:rsidR="00316E4C">
              <w:rPr>
                <w:bCs/>
                <w:snapToGrid w:val="0"/>
              </w:rPr>
              <w:t>Member States</w:t>
            </w:r>
            <w:r w:rsidRPr="00112947">
              <w:rPr>
                <w:bCs/>
                <w:snapToGrid w:val="0"/>
              </w:rPr>
              <w:t xml:space="preserve"> for inclusion in WP2’s Best Practice Guidance</w:t>
            </w:r>
          </w:p>
          <w:p w:rsidR="0014632B" w:rsidRPr="00112947" w:rsidRDefault="005F77D9" w:rsidP="00BA3BF8">
            <w:pPr>
              <w:pStyle w:val="NoSpacing"/>
              <w:numPr>
                <w:ilvl w:val="0"/>
                <w:numId w:val="24"/>
              </w:numPr>
              <w:rPr>
                <w:bCs/>
                <w:snapToGrid w:val="0"/>
              </w:rPr>
            </w:pPr>
            <w:r w:rsidRPr="00112947">
              <w:rPr>
                <w:bCs/>
                <w:snapToGrid w:val="0"/>
              </w:rPr>
              <w:t>Launch of database in July 2014 with final release of products in October 2014</w:t>
            </w:r>
            <w:r w:rsidR="00110A15" w:rsidRPr="00112947">
              <w:rPr>
                <w:bCs/>
                <w:snapToGrid w:val="0"/>
              </w:rPr>
              <w:t xml:space="preserve"> for operational use by project partners</w:t>
            </w:r>
          </w:p>
          <w:p w:rsidR="005F77D9" w:rsidRPr="00112947" w:rsidRDefault="005F77D9" w:rsidP="00BA3BF8">
            <w:pPr>
              <w:pStyle w:val="NoSpacing"/>
              <w:numPr>
                <w:ilvl w:val="0"/>
                <w:numId w:val="24"/>
              </w:numPr>
              <w:rPr>
                <w:bCs/>
                <w:snapToGrid w:val="0"/>
              </w:rPr>
            </w:pPr>
            <w:r w:rsidRPr="00112947">
              <w:rPr>
                <w:bCs/>
                <w:snapToGrid w:val="0"/>
              </w:rPr>
              <w:t xml:space="preserve">Roll-out of database to all </w:t>
            </w:r>
            <w:r w:rsidR="00316E4C">
              <w:rPr>
                <w:bCs/>
                <w:snapToGrid w:val="0"/>
              </w:rPr>
              <w:t>Ecodesign</w:t>
            </w:r>
            <w:r w:rsidRPr="00112947">
              <w:rPr>
                <w:bCs/>
                <w:snapToGrid w:val="0"/>
              </w:rPr>
              <w:t xml:space="preserve"> MSA’s (Due end 2014)</w:t>
            </w:r>
          </w:p>
          <w:p w:rsidR="00110A15" w:rsidRPr="00112947" w:rsidRDefault="00110A15" w:rsidP="00BA3BF8">
            <w:pPr>
              <w:pStyle w:val="NoSpacing"/>
              <w:numPr>
                <w:ilvl w:val="0"/>
                <w:numId w:val="24"/>
              </w:numPr>
              <w:rPr>
                <w:bCs/>
                <w:snapToGrid w:val="0"/>
              </w:rPr>
            </w:pPr>
            <w:r w:rsidRPr="00112947">
              <w:rPr>
                <w:bCs/>
                <w:snapToGrid w:val="0"/>
              </w:rPr>
              <w:t>Paper setting out recommendations for future use of the database including the interaction between the Ecopliant database and ICSMS (To be completed)</w:t>
            </w:r>
          </w:p>
          <w:p w:rsidR="00110A15" w:rsidRPr="002C2148" w:rsidRDefault="00110A15" w:rsidP="00110A15">
            <w:pPr>
              <w:pStyle w:val="NoSpacing"/>
              <w:ind w:left="720"/>
              <w:rPr>
                <w:bCs/>
                <w:snapToGrid w:val="0"/>
              </w:rPr>
            </w:pPr>
          </w:p>
        </w:tc>
      </w:tr>
      <w:tr w:rsidR="00AA66B9" w:rsidRPr="0014632B" w:rsidTr="00740EAE">
        <w:tc>
          <w:tcPr>
            <w:tcW w:w="9242" w:type="dxa"/>
            <w:gridSpan w:val="2"/>
            <w:tcBorders>
              <w:top w:val="single" w:sz="4" w:space="0" w:color="auto"/>
              <w:left w:val="single" w:sz="4" w:space="0" w:color="auto"/>
              <w:bottom w:val="single" w:sz="4" w:space="0" w:color="auto"/>
              <w:right w:val="single" w:sz="4" w:space="0" w:color="auto"/>
            </w:tcBorders>
          </w:tcPr>
          <w:p w:rsidR="00AA66B9" w:rsidRPr="002C2148" w:rsidRDefault="00AA66B9" w:rsidP="00BA3BF8">
            <w:pPr>
              <w:pStyle w:val="NoSpacing"/>
              <w:numPr>
                <w:ilvl w:val="0"/>
                <w:numId w:val="20"/>
              </w:numPr>
              <w:rPr>
                <w:b/>
                <w:bCs/>
                <w:snapToGrid w:val="0"/>
              </w:rPr>
            </w:pPr>
            <w:r w:rsidRPr="002C2148">
              <w:rPr>
                <w:b/>
                <w:bCs/>
                <w:snapToGrid w:val="0"/>
              </w:rPr>
              <w:t>Recommendations</w:t>
            </w:r>
          </w:p>
          <w:p w:rsidR="005E6D59" w:rsidRPr="00112947" w:rsidRDefault="005E6D59" w:rsidP="005E6D59">
            <w:pPr>
              <w:pStyle w:val="NoSpacing"/>
              <w:rPr>
                <w:bCs/>
                <w:snapToGrid w:val="0"/>
              </w:rPr>
            </w:pPr>
            <w:r w:rsidRPr="00112947">
              <w:rPr>
                <w:bCs/>
                <w:snapToGrid w:val="0"/>
              </w:rPr>
              <w:t>In addition to the mandatory requirements with regards to the exchange of market surveillance information, it is accepted that a</w:t>
            </w:r>
            <w:r w:rsidR="00110A15" w:rsidRPr="00112947">
              <w:rPr>
                <w:bCs/>
                <w:snapToGrid w:val="0"/>
              </w:rPr>
              <w:t xml:space="preserve">ccess to shared </w:t>
            </w:r>
            <w:r w:rsidR="00316E4C">
              <w:rPr>
                <w:bCs/>
                <w:snapToGrid w:val="0"/>
              </w:rPr>
              <w:t>Ecodesign</w:t>
            </w:r>
            <w:r w:rsidR="00110A15" w:rsidRPr="00112947">
              <w:rPr>
                <w:bCs/>
                <w:snapToGrid w:val="0"/>
              </w:rPr>
              <w:t xml:space="preserve"> market surveillance information will result in more efficient discovery and removal of non-compliant products.</w:t>
            </w:r>
            <w:r w:rsidRPr="00112947">
              <w:rPr>
                <w:bCs/>
                <w:snapToGrid w:val="0"/>
              </w:rPr>
              <w:t xml:space="preserve"> The database developed as part of the Ecopliant project provides a platform to achieve this. Recommendations from this WP include:</w:t>
            </w:r>
          </w:p>
          <w:p w:rsidR="00110A15" w:rsidRPr="00112947" w:rsidRDefault="005E6D59" w:rsidP="00BA3BF8">
            <w:pPr>
              <w:pStyle w:val="NoSpacing"/>
              <w:numPr>
                <w:ilvl w:val="0"/>
                <w:numId w:val="25"/>
              </w:numPr>
              <w:ind w:left="709" w:hanging="425"/>
              <w:rPr>
                <w:bCs/>
                <w:snapToGrid w:val="0"/>
              </w:rPr>
            </w:pPr>
            <w:r w:rsidRPr="00112947">
              <w:rPr>
                <w:bCs/>
                <w:snapToGrid w:val="0"/>
              </w:rPr>
              <w:t>T</w:t>
            </w:r>
            <w:r w:rsidR="00110A15" w:rsidRPr="00112947">
              <w:rPr>
                <w:bCs/>
                <w:snapToGrid w:val="0"/>
              </w:rPr>
              <w:t>he Ecopliant database remains in operational use</w:t>
            </w:r>
            <w:r w:rsidR="00190B9D" w:rsidRPr="00112947">
              <w:rPr>
                <w:bCs/>
                <w:snapToGrid w:val="0"/>
              </w:rPr>
              <w:t>, supported by the Commission,</w:t>
            </w:r>
            <w:r w:rsidR="00110A15" w:rsidRPr="00112947">
              <w:rPr>
                <w:bCs/>
                <w:snapToGrid w:val="0"/>
              </w:rPr>
              <w:t xml:space="preserve"> for </w:t>
            </w:r>
            <w:r w:rsidR="00316E4C">
              <w:rPr>
                <w:bCs/>
                <w:snapToGrid w:val="0"/>
              </w:rPr>
              <w:t>Ecodesign</w:t>
            </w:r>
            <w:r w:rsidR="00110A15" w:rsidRPr="00112947">
              <w:rPr>
                <w:bCs/>
                <w:snapToGrid w:val="0"/>
              </w:rPr>
              <w:t xml:space="preserve"> MSAs beyond the life of the project. </w:t>
            </w:r>
          </w:p>
          <w:p w:rsidR="005E6D59" w:rsidRPr="00112947" w:rsidRDefault="005E6D59" w:rsidP="00BA3BF8">
            <w:pPr>
              <w:pStyle w:val="NoSpacing"/>
              <w:numPr>
                <w:ilvl w:val="0"/>
                <w:numId w:val="25"/>
              </w:numPr>
              <w:ind w:left="709" w:hanging="425"/>
              <w:rPr>
                <w:bCs/>
                <w:snapToGrid w:val="0"/>
              </w:rPr>
            </w:pPr>
            <w:r w:rsidRPr="00112947">
              <w:rPr>
                <w:bCs/>
                <w:snapToGrid w:val="0"/>
              </w:rPr>
              <w:t xml:space="preserve">An interface between ICSMS and the Ecopliant database is created. The benefits of such an interface include allowing </w:t>
            </w:r>
            <w:r w:rsidR="00316E4C">
              <w:rPr>
                <w:bCs/>
                <w:snapToGrid w:val="0"/>
              </w:rPr>
              <w:t>Ecodesign</w:t>
            </w:r>
            <w:r w:rsidRPr="00112947">
              <w:rPr>
                <w:bCs/>
                <w:snapToGrid w:val="0"/>
              </w:rPr>
              <w:t xml:space="preserve"> MSAs fulfil their obligations under 765/2008 while </w:t>
            </w:r>
            <w:r w:rsidR="00190B9D" w:rsidRPr="00112947">
              <w:rPr>
                <w:bCs/>
                <w:snapToGrid w:val="0"/>
              </w:rPr>
              <w:t xml:space="preserve">reducing the administrative burden on MSAs by the elimination of duplication of information on both systems. </w:t>
            </w:r>
          </w:p>
          <w:p w:rsidR="00AA66B9" w:rsidRPr="002C2148" w:rsidRDefault="00AA66B9" w:rsidP="0014632B">
            <w:pPr>
              <w:pStyle w:val="NoSpacing"/>
              <w:rPr>
                <w:bCs/>
                <w:snapToGrid w:val="0"/>
              </w:rPr>
            </w:pPr>
          </w:p>
        </w:tc>
      </w:tr>
      <w:tr w:rsidR="00AA66B9" w:rsidRPr="0014632B" w:rsidTr="00740EAE">
        <w:tc>
          <w:tcPr>
            <w:tcW w:w="9242" w:type="dxa"/>
            <w:gridSpan w:val="2"/>
            <w:tcBorders>
              <w:top w:val="single" w:sz="4" w:space="0" w:color="auto"/>
              <w:left w:val="single" w:sz="4" w:space="0" w:color="auto"/>
              <w:bottom w:val="single" w:sz="4" w:space="0" w:color="auto"/>
              <w:right w:val="single" w:sz="4" w:space="0" w:color="auto"/>
            </w:tcBorders>
          </w:tcPr>
          <w:p w:rsidR="00AA66B9" w:rsidRPr="002C2148" w:rsidRDefault="00AA66B9" w:rsidP="00BA3BF8">
            <w:pPr>
              <w:pStyle w:val="NoSpacing"/>
              <w:numPr>
                <w:ilvl w:val="0"/>
                <w:numId w:val="20"/>
              </w:numPr>
              <w:rPr>
                <w:b/>
                <w:bCs/>
                <w:snapToGrid w:val="0"/>
              </w:rPr>
            </w:pPr>
            <w:r w:rsidRPr="002C2148">
              <w:rPr>
                <w:b/>
                <w:bCs/>
                <w:snapToGrid w:val="0"/>
              </w:rPr>
              <w:t>Further information</w:t>
            </w:r>
          </w:p>
          <w:p w:rsidR="00190B9D" w:rsidRPr="00112947" w:rsidRDefault="00190B9D" w:rsidP="0014632B">
            <w:pPr>
              <w:pStyle w:val="NoSpacing"/>
              <w:rPr>
                <w:bCs/>
                <w:snapToGrid w:val="0"/>
                <w:u w:val="single"/>
              </w:rPr>
            </w:pPr>
            <w:r w:rsidRPr="00112947">
              <w:rPr>
                <w:bCs/>
                <w:snapToGrid w:val="0"/>
                <w:u w:val="single"/>
              </w:rPr>
              <w:t xml:space="preserve">Subtask 1.6 Report – Sharing data between </w:t>
            </w:r>
            <w:r w:rsidR="00316E4C">
              <w:rPr>
                <w:bCs/>
                <w:snapToGrid w:val="0"/>
                <w:u w:val="single"/>
              </w:rPr>
              <w:t>Member States</w:t>
            </w:r>
          </w:p>
          <w:p w:rsidR="00AA66B9" w:rsidRPr="00112947" w:rsidRDefault="0048773E" w:rsidP="0014632B">
            <w:pPr>
              <w:pStyle w:val="NoSpacing"/>
              <w:rPr>
                <w:bCs/>
                <w:snapToGrid w:val="0"/>
              </w:rPr>
            </w:pPr>
            <w:hyperlink r:id="rId10" w:history="1">
              <w:r w:rsidR="00190B9D" w:rsidRPr="00112947">
                <w:rPr>
                  <w:rStyle w:val="Hyperlink"/>
                  <w:bCs/>
                  <w:snapToGrid w:val="0"/>
                  <w:color w:val="auto"/>
                </w:rPr>
                <w:t>http://www.ecopliant.eu/wp-content/uploads/2013/10/D1.6-Sharing-Data-Between-Member-States.pdf</w:t>
              </w:r>
            </w:hyperlink>
          </w:p>
          <w:p w:rsidR="00190B9D" w:rsidRPr="00112947" w:rsidRDefault="00190B9D" w:rsidP="0014632B">
            <w:pPr>
              <w:pStyle w:val="NoSpacing"/>
              <w:rPr>
                <w:bCs/>
                <w:snapToGrid w:val="0"/>
              </w:rPr>
            </w:pPr>
          </w:p>
          <w:p w:rsidR="00190B9D" w:rsidRPr="00112947" w:rsidRDefault="00190B9D" w:rsidP="0014632B">
            <w:pPr>
              <w:pStyle w:val="NoSpacing"/>
              <w:rPr>
                <w:bCs/>
                <w:snapToGrid w:val="0"/>
                <w:u w:val="single"/>
              </w:rPr>
            </w:pPr>
            <w:r w:rsidRPr="00112947">
              <w:rPr>
                <w:bCs/>
                <w:snapToGrid w:val="0"/>
                <w:u w:val="single"/>
              </w:rPr>
              <w:t>Best Practice Guidelines (Section 2.7 Sharing of results amongst MSAs)</w:t>
            </w:r>
          </w:p>
          <w:p w:rsidR="00190B9D" w:rsidRPr="00112947" w:rsidRDefault="0048773E" w:rsidP="0014632B">
            <w:pPr>
              <w:pStyle w:val="NoSpacing"/>
              <w:rPr>
                <w:bCs/>
                <w:snapToGrid w:val="0"/>
              </w:rPr>
            </w:pPr>
            <w:hyperlink r:id="rId11" w:history="1">
              <w:r w:rsidR="00190B9D" w:rsidRPr="00112947">
                <w:rPr>
                  <w:rStyle w:val="Hyperlink"/>
                  <w:bCs/>
                  <w:snapToGrid w:val="0"/>
                  <w:color w:val="auto"/>
                </w:rPr>
                <w:t>http://www.ecopliant.eu/wp-content/uploads/2013/10/Final-Draft-Best-Practice-Guidelines-Delivery-Sept-2014.pdf</w:t>
              </w:r>
            </w:hyperlink>
          </w:p>
          <w:p w:rsidR="00190B9D" w:rsidRPr="00112947" w:rsidRDefault="00190B9D" w:rsidP="0014632B">
            <w:pPr>
              <w:pStyle w:val="NoSpacing"/>
              <w:rPr>
                <w:bCs/>
                <w:snapToGrid w:val="0"/>
              </w:rPr>
            </w:pPr>
          </w:p>
          <w:p w:rsidR="00190B9D" w:rsidRPr="00112947" w:rsidRDefault="00190B9D" w:rsidP="0014632B">
            <w:pPr>
              <w:pStyle w:val="NoSpacing"/>
              <w:rPr>
                <w:bCs/>
                <w:snapToGrid w:val="0"/>
              </w:rPr>
            </w:pPr>
            <w:r w:rsidRPr="00112947">
              <w:rPr>
                <w:bCs/>
                <w:snapToGrid w:val="0"/>
              </w:rPr>
              <w:t>Information on the Commissions ICSMS System can be found at:</w:t>
            </w:r>
          </w:p>
          <w:p w:rsidR="00190B9D" w:rsidRPr="00112947" w:rsidRDefault="0048773E" w:rsidP="0014632B">
            <w:pPr>
              <w:pStyle w:val="NoSpacing"/>
              <w:rPr>
                <w:bCs/>
                <w:snapToGrid w:val="0"/>
              </w:rPr>
            </w:pPr>
            <w:hyperlink r:id="rId12" w:history="1">
              <w:r w:rsidR="00190B9D" w:rsidRPr="00112947">
                <w:rPr>
                  <w:rStyle w:val="Hyperlink"/>
                  <w:bCs/>
                  <w:snapToGrid w:val="0"/>
                  <w:color w:val="auto"/>
                </w:rPr>
                <w:t>https://webgate.ec.europa.eu/icsms/</w:t>
              </w:r>
            </w:hyperlink>
            <w:r w:rsidR="00190B9D" w:rsidRPr="00112947">
              <w:rPr>
                <w:bCs/>
                <w:snapToGrid w:val="0"/>
              </w:rPr>
              <w:t xml:space="preserve"> </w:t>
            </w:r>
          </w:p>
          <w:p w:rsidR="00110A15" w:rsidRPr="002C2148" w:rsidRDefault="00110A15" w:rsidP="0014632B">
            <w:pPr>
              <w:pStyle w:val="NoSpacing"/>
              <w:rPr>
                <w:bCs/>
                <w:snapToGrid w:val="0"/>
              </w:rPr>
            </w:pPr>
          </w:p>
        </w:tc>
      </w:tr>
    </w:tbl>
    <w:p w:rsidR="00DA6A35" w:rsidRDefault="00DA6A35" w:rsidP="00DA6A35">
      <w:pPr>
        <w:pStyle w:val="NoSpacing"/>
        <w:rPr>
          <w:rFonts w:cstheme="minorHAnsi"/>
          <w:snapToGrid w:val="0"/>
        </w:rPr>
      </w:pPr>
    </w:p>
    <w:p w:rsidR="001E2644" w:rsidRDefault="001E2644" w:rsidP="00DA6A35">
      <w:pPr>
        <w:pStyle w:val="NoSpacing"/>
        <w:rPr>
          <w:rFonts w:cstheme="minorHAnsi"/>
          <w:snapToGrid w:val="0"/>
        </w:rPr>
      </w:pPr>
    </w:p>
    <w:p w:rsidR="001E2644" w:rsidRDefault="001E2644" w:rsidP="00DA6A35">
      <w:pPr>
        <w:pStyle w:val="NoSpacing"/>
        <w:rPr>
          <w:rFonts w:cstheme="minorHAnsi"/>
          <w:snapToGrid w:val="0"/>
        </w:rPr>
      </w:pPr>
    </w:p>
    <w:p w:rsidR="001E2644" w:rsidRPr="00DA6A35" w:rsidRDefault="001E2644" w:rsidP="00DA6A35">
      <w:pPr>
        <w:pStyle w:val="NoSpacing"/>
        <w:rPr>
          <w:rFonts w:cstheme="minorHAnsi"/>
          <w:snapToGrid w:val="0"/>
        </w:rPr>
      </w:pPr>
    </w:p>
    <w:tbl>
      <w:tblPr>
        <w:tblW w:w="0" w:type="auto"/>
        <w:tblLook w:val="01E0" w:firstRow="1" w:lastRow="1" w:firstColumn="1" w:lastColumn="1" w:noHBand="0" w:noVBand="0"/>
      </w:tblPr>
      <w:tblGrid>
        <w:gridCol w:w="2405"/>
        <w:gridCol w:w="6837"/>
      </w:tblGrid>
      <w:tr w:rsidR="00DA6A35" w:rsidRPr="00DA6A35" w:rsidTr="00A62CC6">
        <w:trPr>
          <w:trHeight w:val="242"/>
        </w:trPr>
        <w:tc>
          <w:tcPr>
            <w:tcW w:w="2405" w:type="dxa"/>
            <w:tcBorders>
              <w:top w:val="single" w:sz="4" w:space="0" w:color="auto"/>
              <w:left w:val="single" w:sz="4" w:space="0" w:color="auto"/>
              <w:bottom w:val="single" w:sz="4" w:space="0" w:color="auto"/>
              <w:right w:val="single" w:sz="4" w:space="0" w:color="auto"/>
            </w:tcBorders>
          </w:tcPr>
          <w:p w:rsidR="00DA6A35" w:rsidRPr="00DA6A35" w:rsidRDefault="00DA6A35" w:rsidP="00DA6A35">
            <w:pPr>
              <w:pStyle w:val="NoSpacing"/>
              <w:rPr>
                <w:rFonts w:cstheme="minorHAnsi"/>
                <w:bCs/>
                <w:snapToGrid w:val="0"/>
              </w:rPr>
            </w:pPr>
            <w:r w:rsidRPr="00DA6A35">
              <w:rPr>
                <w:rFonts w:cstheme="minorHAnsi"/>
                <w:bCs/>
                <w:snapToGrid w:val="0"/>
              </w:rPr>
              <w:t>N° of work package: 5</w:t>
            </w:r>
          </w:p>
        </w:tc>
        <w:tc>
          <w:tcPr>
            <w:tcW w:w="6837" w:type="dxa"/>
            <w:tcBorders>
              <w:top w:val="single" w:sz="4" w:space="0" w:color="auto"/>
              <w:left w:val="single" w:sz="4" w:space="0" w:color="auto"/>
              <w:bottom w:val="single" w:sz="4" w:space="0" w:color="auto"/>
              <w:right w:val="single" w:sz="4" w:space="0" w:color="auto"/>
            </w:tcBorders>
          </w:tcPr>
          <w:p w:rsidR="00DA6A35" w:rsidRPr="00DA6A35" w:rsidRDefault="00DA6A35" w:rsidP="00DA6A35">
            <w:pPr>
              <w:pStyle w:val="NoSpacing"/>
              <w:rPr>
                <w:rFonts w:cstheme="minorHAnsi"/>
                <w:bCs/>
                <w:snapToGrid w:val="0"/>
              </w:rPr>
            </w:pPr>
            <w:r w:rsidRPr="00DA6A35">
              <w:rPr>
                <w:rFonts w:cstheme="minorHAnsi"/>
                <w:bCs/>
                <w:snapToGrid w:val="0"/>
              </w:rPr>
              <w:t>Training Tools</w:t>
            </w:r>
          </w:p>
        </w:tc>
      </w:tr>
      <w:tr w:rsidR="00DA6A35" w:rsidRPr="00DA6A35" w:rsidTr="00A62CC6">
        <w:trPr>
          <w:trHeight w:val="242"/>
        </w:trPr>
        <w:tc>
          <w:tcPr>
            <w:tcW w:w="2405" w:type="dxa"/>
            <w:tcBorders>
              <w:top w:val="single" w:sz="4" w:space="0" w:color="auto"/>
              <w:left w:val="single" w:sz="4" w:space="0" w:color="auto"/>
              <w:bottom w:val="single" w:sz="4" w:space="0" w:color="auto"/>
              <w:right w:val="single" w:sz="4" w:space="0" w:color="auto"/>
            </w:tcBorders>
          </w:tcPr>
          <w:p w:rsidR="00DA6A35" w:rsidRPr="00DA6A35" w:rsidRDefault="00DA6A35" w:rsidP="00DA6A35">
            <w:pPr>
              <w:pStyle w:val="NoSpacing"/>
              <w:rPr>
                <w:rFonts w:cstheme="minorHAnsi"/>
                <w:bCs/>
                <w:snapToGrid w:val="0"/>
              </w:rPr>
            </w:pPr>
            <w:r w:rsidRPr="00DA6A35">
              <w:rPr>
                <w:rFonts w:cstheme="minorHAnsi"/>
                <w:bCs/>
                <w:snapToGrid w:val="0"/>
              </w:rPr>
              <w:t>WP Leader:</w:t>
            </w:r>
          </w:p>
        </w:tc>
        <w:tc>
          <w:tcPr>
            <w:tcW w:w="6837" w:type="dxa"/>
            <w:tcBorders>
              <w:top w:val="single" w:sz="4" w:space="0" w:color="auto"/>
              <w:left w:val="single" w:sz="4" w:space="0" w:color="auto"/>
              <w:bottom w:val="single" w:sz="4" w:space="0" w:color="auto"/>
              <w:right w:val="single" w:sz="4" w:space="0" w:color="auto"/>
            </w:tcBorders>
          </w:tcPr>
          <w:p w:rsidR="00DA6A35" w:rsidRPr="00DA6A35" w:rsidRDefault="00DA6A35" w:rsidP="00DA6A35">
            <w:pPr>
              <w:pStyle w:val="NoSpacing"/>
              <w:rPr>
                <w:rFonts w:cstheme="minorHAnsi"/>
                <w:bCs/>
                <w:snapToGrid w:val="0"/>
                <w:color w:val="FF0000"/>
              </w:rPr>
            </w:pPr>
            <w:r w:rsidRPr="00DA6A35">
              <w:rPr>
                <w:rFonts w:cstheme="minorHAnsi"/>
                <w:bCs/>
                <w:snapToGrid w:val="0"/>
              </w:rPr>
              <w:t>BAM (DE)</w:t>
            </w:r>
          </w:p>
        </w:tc>
      </w:tr>
      <w:tr w:rsidR="00DA6A35" w:rsidRPr="00DA6A35" w:rsidTr="00A62CC6">
        <w:trPr>
          <w:trHeight w:val="257"/>
        </w:trPr>
        <w:tc>
          <w:tcPr>
            <w:tcW w:w="9242" w:type="dxa"/>
            <w:gridSpan w:val="2"/>
            <w:tcBorders>
              <w:top w:val="single" w:sz="4" w:space="0" w:color="auto"/>
              <w:left w:val="single" w:sz="4" w:space="0" w:color="auto"/>
              <w:bottom w:val="single" w:sz="4" w:space="0" w:color="auto"/>
              <w:right w:val="single" w:sz="4" w:space="0" w:color="auto"/>
            </w:tcBorders>
          </w:tcPr>
          <w:p w:rsidR="00DA6A35" w:rsidRPr="00DA6A35" w:rsidRDefault="00DA6A35" w:rsidP="00DA6A35">
            <w:pPr>
              <w:pStyle w:val="NoSpacing"/>
              <w:rPr>
                <w:rFonts w:cstheme="minorHAnsi"/>
                <w:snapToGrid w:val="0"/>
              </w:rPr>
            </w:pPr>
            <w:r w:rsidRPr="00DA6A35">
              <w:rPr>
                <w:rFonts w:cstheme="minorHAnsi"/>
                <w:bCs/>
                <w:snapToGrid w:val="0"/>
              </w:rPr>
              <w:t>I. Description of the work</w:t>
            </w:r>
            <w:r w:rsidRPr="00DA6A35">
              <w:rPr>
                <w:rFonts w:cstheme="minorHAnsi"/>
                <w:snapToGrid w:val="0"/>
              </w:rPr>
              <w:t xml:space="preserve">: </w:t>
            </w:r>
          </w:p>
        </w:tc>
      </w:tr>
      <w:tr w:rsidR="00DA6A35" w:rsidRPr="00DA6A35" w:rsidTr="00A62CC6">
        <w:tc>
          <w:tcPr>
            <w:tcW w:w="9242" w:type="dxa"/>
            <w:gridSpan w:val="2"/>
            <w:tcBorders>
              <w:top w:val="single" w:sz="4" w:space="0" w:color="auto"/>
              <w:left w:val="single" w:sz="4" w:space="0" w:color="auto"/>
              <w:bottom w:val="single" w:sz="4" w:space="0" w:color="auto"/>
              <w:right w:val="single" w:sz="4" w:space="0" w:color="auto"/>
            </w:tcBorders>
          </w:tcPr>
          <w:p w:rsidR="00DA6A35" w:rsidRPr="00B46498" w:rsidRDefault="00DA6A35" w:rsidP="00DA6A35">
            <w:pPr>
              <w:pStyle w:val="NoSpacing"/>
              <w:rPr>
                <w:rFonts w:cstheme="minorHAnsi"/>
                <w:b/>
                <w:bCs/>
                <w:snapToGrid w:val="0"/>
              </w:rPr>
            </w:pPr>
            <w:r w:rsidRPr="00B46498">
              <w:rPr>
                <w:rFonts w:cstheme="minorHAnsi"/>
                <w:b/>
                <w:bCs/>
                <w:snapToGrid w:val="0"/>
              </w:rPr>
              <w:t>Overview of the work package:</w:t>
            </w:r>
          </w:p>
          <w:p w:rsidR="00607785" w:rsidRDefault="00DA6A35" w:rsidP="00DA6A35">
            <w:pPr>
              <w:pStyle w:val="NoSpacing"/>
              <w:rPr>
                <w:rFonts w:cstheme="minorHAnsi"/>
                <w:lang w:eastAsia="en-GB"/>
              </w:rPr>
            </w:pPr>
            <w:r w:rsidRPr="00DA6A35">
              <w:rPr>
                <w:rFonts w:cstheme="minorHAnsi"/>
                <w:lang w:eastAsia="en-GB"/>
              </w:rPr>
              <w:t xml:space="preserve">Many MSAs have only recently started working on the market surveillance of the </w:t>
            </w:r>
            <w:r w:rsidR="00316E4C">
              <w:rPr>
                <w:rFonts w:cstheme="minorHAnsi"/>
                <w:lang w:eastAsia="en-GB"/>
              </w:rPr>
              <w:t>Ecodesign</w:t>
            </w:r>
            <w:r w:rsidRPr="00DA6A35">
              <w:rPr>
                <w:rFonts w:cstheme="minorHAnsi"/>
                <w:lang w:eastAsia="en-GB"/>
              </w:rPr>
              <w:t xml:space="preserve"> Directive, and with limited resources and experience on </w:t>
            </w:r>
            <w:r w:rsidR="00316E4C">
              <w:rPr>
                <w:rFonts w:cstheme="minorHAnsi"/>
                <w:lang w:eastAsia="en-GB"/>
              </w:rPr>
              <w:t>Ecodesign</w:t>
            </w:r>
            <w:r w:rsidRPr="00DA6A35">
              <w:rPr>
                <w:rFonts w:cstheme="minorHAnsi"/>
                <w:lang w:eastAsia="en-GB"/>
              </w:rPr>
              <w:t xml:space="preserve"> to carry out the necessary testing and enforcement </w:t>
            </w:r>
            <w:proofErr w:type="gramStart"/>
            <w:r>
              <w:rPr>
                <w:rFonts w:cstheme="minorHAnsi"/>
                <w:lang w:eastAsia="en-GB"/>
              </w:rPr>
              <w:t>work</w:t>
            </w:r>
            <w:r w:rsidRPr="00DA6A35">
              <w:rPr>
                <w:rFonts w:cstheme="minorHAnsi"/>
                <w:lang w:eastAsia="en-GB"/>
              </w:rPr>
              <w:t>,</w:t>
            </w:r>
            <w:proofErr w:type="gramEnd"/>
            <w:r w:rsidRPr="00DA6A35">
              <w:rPr>
                <w:rFonts w:cstheme="minorHAnsi"/>
                <w:lang w:eastAsia="en-GB"/>
              </w:rPr>
              <w:t xml:space="preserve"> there is often a lack of activity in this area. </w:t>
            </w:r>
          </w:p>
          <w:p w:rsidR="00607785" w:rsidRDefault="00607785" w:rsidP="00DA6A35">
            <w:pPr>
              <w:pStyle w:val="NoSpacing"/>
              <w:rPr>
                <w:rFonts w:cstheme="minorHAnsi"/>
                <w:lang w:eastAsia="en-GB"/>
              </w:rPr>
            </w:pPr>
          </w:p>
          <w:p w:rsidR="006C665D" w:rsidRDefault="00607785" w:rsidP="00DA6A35">
            <w:pPr>
              <w:pStyle w:val="NoSpacing"/>
              <w:rPr>
                <w:rFonts w:cstheme="minorHAnsi"/>
                <w:lang w:eastAsia="en-GB"/>
              </w:rPr>
            </w:pPr>
            <w:r>
              <w:rPr>
                <w:rFonts w:cstheme="minorHAnsi"/>
                <w:lang w:eastAsia="en-GB"/>
              </w:rPr>
              <w:t>T</w:t>
            </w:r>
            <w:r w:rsidR="00DA6A35" w:rsidRPr="00DA6A35">
              <w:rPr>
                <w:rFonts w:cstheme="minorHAnsi"/>
                <w:lang w:eastAsia="en-GB"/>
              </w:rPr>
              <w:t xml:space="preserve">raining tools (such as training seminars, guidelines, manuals, etc.) would help national MSAs across Europe to tackle </w:t>
            </w:r>
            <w:r w:rsidR="00316E4C">
              <w:rPr>
                <w:rFonts w:cstheme="minorHAnsi"/>
                <w:lang w:eastAsia="en-GB"/>
              </w:rPr>
              <w:t>Ecodesign</w:t>
            </w:r>
            <w:r w:rsidR="00DA6A35" w:rsidRPr="00DA6A35">
              <w:rPr>
                <w:rFonts w:cstheme="minorHAnsi"/>
                <w:lang w:eastAsia="en-GB"/>
              </w:rPr>
              <w:t xml:space="preserve"> market surveillance and enforcement more effectively and would help </w:t>
            </w:r>
            <w:r w:rsidR="00DA6A35" w:rsidRPr="00DA6A35">
              <w:rPr>
                <w:rFonts w:cstheme="minorHAnsi"/>
                <w:lang w:eastAsia="en-GB"/>
              </w:rPr>
              <w:lastRenderedPageBreak/>
              <w:t xml:space="preserve">establish best practices in this area. </w:t>
            </w:r>
          </w:p>
          <w:p w:rsidR="006C665D" w:rsidRDefault="006C665D" w:rsidP="00DA6A35">
            <w:pPr>
              <w:pStyle w:val="NoSpacing"/>
              <w:rPr>
                <w:rFonts w:cstheme="minorHAnsi"/>
                <w:lang w:eastAsia="en-GB"/>
              </w:rPr>
            </w:pPr>
          </w:p>
          <w:p w:rsidR="00DA6A35" w:rsidRPr="00DA6A35" w:rsidRDefault="00DA6A35" w:rsidP="00DA6A35">
            <w:pPr>
              <w:pStyle w:val="NoSpacing"/>
              <w:rPr>
                <w:rFonts w:cstheme="minorHAnsi"/>
                <w:lang w:eastAsia="en-GB"/>
              </w:rPr>
            </w:pPr>
            <w:r w:rsidRPr="00DA6A35">
              <w:rPr>
                <w:rFonts w:cstheme="minorHAnsi"/>
                <w:lang w:eastAsia="en-GB"/>
              </w:rPr>
              <w:t>The main objective of this work package is to help national and local MSAs perform better by offering training to MSA personnel, thus increasing the cooperation and coordination amongst countries of the EEA. The results of Work Packages 2, 3 and 4 will be transferred to this WP.</w:t>
            </w:r>
          </w:p>
          <w:p w:rsidR="00DA6A35" w:rsidRPr="00DA6A35" w:rsidRDefault="00DA6A35" w:rsidP="00DA6A35">
            <w:pPr>
              <w:pStyle w:val="NoSpacing"/>
              <w:rPr>
                <w:rFonts w:cstheme="minorHAnsi"/>
                <w:lang w:eastAsia="en-GB"/>
              </w:rPr>
            </w:pPr>
          </w:p>
        </w:tc>
      </w:tr>
      <w:tr w:rsidR="00DA6A35" w:rsidRPr="00DA6A35" w:rsidTr="00A62CC6">
        <w:tc>
          <w:tcPr>
            <w:tcW w:w="9242" w:type="dxa"/>
            <w:gridSpan w:val="2"/>
            <w:tcBorders>
              <w:top w:val="single" w:sz="4" w:space="0" w:color="auto"/>
              <w:left w:val="single" w:sz="4" w:space="0" w:color="auto"/>
              <w:bottom w:val="single" w:sz="4" w:space="0" w:color="auto"/>
              <w:right w:val="single" w:sz="4" w:space="0" w:color="auto"/>
            </w:tcBorders>
          </w:tcPr>
          <w:p w:rsidR="00DA6A35" w:rsidRPr="00B46498" w:rsidRDefault="00DA6A35" w:rsidP="00DA6A35">
            <w:pPr>
              <w:pStyle w:val="NoSpacing"/>
              <w:rPr>
                <w:rFonts w:cstheme="minorHAnsi"/>
                <w:b/>
                <w:bCs/>
                <w:snapToGrid w:val="0"/>
              </w:rPr>
            </w:pPr>
            <w:r w:rsidRPr="00B46498">
              <w:rPr>
                <w:rFonts w:cstheme="minorHAnsi"/>
                <w:b/>
                <w:bCs/>
                <w:snapToGrid w:val="0"/>
              </w:rPr>
              <w:lastRenderedPageBreak/>
              <w:t>Description of the tasks:</w:t>
            </w:r>
            <w:r w:rsidRPr="00B46498">
              <w:rPr>
                <w:rFonts w:cstheme="minorHAnsi"/>
                <w:b/>
                <w:i/>
                <w:iCs/>
                <w:snapToGrid w:val="0"/>
              </w:rPr>
              <w:t xml:space="preserve"> </w:t>
            </w:r>
            <w:r w:rsidRPr="00B46498">
              <w:rPr>
                <w:rFonts w:cstheme="minorHAnsi"/>
                <w:b/>
                <w:bCs/>
                <w:snapToGrid w:val="0"/>
              </w:rPr>
              <w:tab/>
            </w:r>
          </w:p>
          <w:p w:rsidR="004C760E" w:rsidRDefault="004C760E" w:rsidP="00DA6A35">
            <w:pPr>
              <w:pStyle w:val="NoSpacing"/>
              <w:rPr>
                <w:rFonts w:cstheme="minorHAnsi"/>
                <w:u w:val="single"/>
                <w:lang w:eastAsia="en-GB"/>
              </w:rPr>
            </w:pPr>
          </w:p>
          <w:p w:rsidR="00DA6A35" w:rsidRPr="006C665D" w:rsidRDefault="00DA6A35" w:rsidP="00DA6A35">
            <w:pPr>
              <w:pStyle w:val="NoSpacing"/>
              <w:rPr>
                <w:rFonts w:cstheme="minorHAnsi"/>
                <w:lang w:eastAsia="en-GB"/>
              </w:rPr>
            </w:pPr>
            <w:r w:rsidRPr="006C665D">
              <w:rPr>
                <w:rFonts w:cstheme="minorHAnsi"/>
                <w:lang w:eastAsia="en-GB"/>
              </w:rPr>
              <w:t>Assemble training material</w:t>
            </w:r>
          </w:p>
          <w:p w:rsidR="001C7E36" w:rsidRDefault="00DA6A35" w:rsidP="00BA3BF8">
            <w:pPr>
              <w:pStyle w:val="NoSpacing"/>
              <w:numPr>
                <w:ilvl w:val="0"/>
                <w:numId w:val="42"/>
              </w:numPr>
              <w:rPr>
                <w:rFonts w:cstheme="minorHAnsi"/>
                <w:lang w:eastAsia="en-GB"/>
              </w:rPr>
            </w:pPr>
            <w:r w:rsidRPr="00DA6A35">
              <w:rPr>
                <w:rFonts w:cstheme="minorHAnsi"/>
                <w:lang w:eastAsia="en-GB"/>
              </w:rPr>
              <w:t xml:space="preserve">Based on an analysis of the </w:t>
            </w:r>
            <w:r w:rsidR="00316E4C">
              <w:rPr>
                <w:rFonts w:cstheme="minorHAnsi"/>
                <w:lang w:eastAsia="en-GB"/>
              </w:rPr>
              <w:t>Ecodesign</w:t>
            </w:r>
            <w:r w:rsidRPr="00DA6A35">
              <w:rPr>
                <w:rFonts w:cstheme="minorHAnsi"/>
                <w:lang w:eastAsia="en-GB"/>
              </w:rPr>
              <w:t xml:space="preserve"> Directive and the results of the other work packages, a collection of important knowledge </w:t>
            </w:r>
            <w:r w:rsidR="006C665D">
              <w:rPr>
                <w:rFonts w:cstheme="minorHAnsi"/>
                <w:lang w:eastAsia="en-GB"/>
              </w:rPr>
              <w:t>was</w:t>
            </w:r>
            <w:r w:rsidRPr="00DA6A35">
              <w:rPr>
                <w:rFonts w:cstheme="minorHAnsi"/>
                <w:lang w:eastAsia="en-GB"/>
              </w:rPr>
              <w:t xml:space="preserve"> assembled to form training “</w:t>
            </w:r>
            <w:r w:rsidR="0032740C">
              <w:rPr>
                <w:rFonts w:cstheme="minorHAnsi"/>
                <w:lang w:eastAsia="en-GB"/>
              </w:rPr>
              <w:t>workshop</w:t>
            </w:r>
            <w:r w:rsidR="006C665D">
              <w:rPr>
                <w:rFonts w:cstheme="minorHAnsi"/>
                <w:lang w:eastAsia="en-GB"/>
              </w:rPr>
              <w:t>s</w:t>
            </w:r>
            <w:r w:rsidRPr="00DA6A35">
              <w:rPr>
                <w:rFonts w:cstheme="minorHAnsi"/>
                <w:lang w:eastAsia="en-GB"/>
              </w:rPr>
              <w:t xml:space="preserve">”. This </w:t>
            </w:r>
            <w:r w:rsidR="001C7E36">
              <w:rPr>
                <w:rFonts w:cstheme="minorHAnsi"/>
                <w:lang w:eastAsia="en-GB"/>
              </w:rPr>
              <w:t>has</w:t>
            </w:r>
            <w:r w:rsidRPr="00DA6A35">
              <w:rPr>
                <w:rFonts w:cstheme="minorHAnsi"/>
                <w:lang w:eastAsia="en-GB"/>
              </w:rPr>
              <w:t xml:space="preserve"> serve</w:t>
            </w:r>
            <w:r w:rsidR="001C7E36">
              <w:rPr>
                <w:rFonts w:cstheme="minorHAnsi"/>
                <w:lang w:eastAsia="en-GB"/>
              </w:rPr>
              <w:t>d</w:t>
            </w:r>
            <w:r w:rsidRPr="00DA6A35">
              <w:rPr>
                <w:rFonts w:cstheme="minorHAnsi"/>
                <w:lang w:eastAsia="en-GB"/>
              </w:rPr>
              <w:t xml:space="preserve"> as the basis for </w:t>
            </w:r>
            <w:r w:rsidR="0032740C">
              <w:rPr>
                <w:rFonts w:cstheme="minorHAnsi"/>
                <w:lang w:eastAsia="en-GB"/>
              </w:rPr>
              <w:t xml:space="preserve">the training of MSA personnel. </w:t>
            </w:r>
            <w:r w:rsidRPr="00DA6A35">
              <w:rPr>
                <w:rFonts w:cstheme="minorHAnsi"/>
                <w:lang w:eastAsia="en-GB"/>
              </w:rPr>
              <w:t xml:space="preserve"> </w:t>
            </w:r>
          </w:p>
          <w:p w:rsidR="001C7E36" w:rsidRDefault="001C7E36" w:rsidP="00DA6A35">
            <w:pPr>
              <w:pStyle w:val="NoSpacing"/>
              <w:rPr>
                <w:rFonts w:cstheme="minorHAnsi"/>
                <w:lang w:eastAsia="en-GB"/>
              </w:rPr>
            </w:pPr>
          </w:p>
          <w:p w:rsidR="00DA6A35" w:rsidRPr="00DA6A35" w:rsidRDefault="00DA6A35" w:rsidP="00DA6A35">
            <w:pPr>
              <w:pStyle w:val="NoSpacing"/>
              <w:rPr>
                <w:rFonts w:cstheme="minorHAnsi"/>
                <w:lang w:eastAsia="en-GB"/>
              </w:rPr>
            </w:pPr>
            <w:r w:rsidRPr="00DA6A35">
              <w:rPr>
                <w:rFonts w:cstheme="minorHAnsi"/>
                <w:lang w:eastAsia="en-GB"/>
              </w:rPr>
              <w:t xml:space="preserve">The details of the </w:t>
            </w:r>
            <w:r w:rsidR="0032740C">
              <w:rPr>
                <w:rFonts w:cstheme="minorHAnsi"/>
                <w:lang w:eastAsia="en-GB"/>
              </w:rPr>
              <w:t>workshop</w:t>
            </w:r>
            <w:r w:rsidRPr="00DA6A35">
              <w:rPr>
                <w:rFonts w:cstheme="minorHAnsi"/>
                <w:lang w:eastAsia="en-GB"/>
              </w:rPr>
              <w:t xml:space="preserve"> consist</w:t>
            </w:r>
            <w:r w:rsidR="006C665D">
              <w:rPr>
                <w:rFonts w:cstheme="minorHAnsi"/>
                <w:lang w:eastAsia="en-GB"/>
              </w:rPr>
              <w:t>ed</w:t>
            </w:r>
            <w:r w:rsidRPr="00DA6A35">
              <w:rPr>
                <w:rFonts w:cstheme="minorHAnsi"/>
                <w:lang w:eastAsia="en-GB"/>
              </w:rPr>
              <w:t xml:space="preserve"> of several “modules” which address</w:t>
            </w:r>
            <w:r w:rsidR="006C665D">
              <w:rPr>
                <w:rFonts w:cstheme="minorHAnsi"/>
                <w:lang w:eastAsia="en-GB"/>
              </w:rPr>
              <w:t>ed</w:t>
            </w:r>
            <w:r w:rsidRPr="00DA6A35">
              <w:rPr>
                <w:rFonts w:cstheme="minorHAnsi"/>
                <w:lang w:eastAsia="en-GB"/>
              </w:rPr>
              <w:t xml:space="preserve"> the following elements: </w:t>
            </w:r>
          </w:p>
          <w:p w:rsidR="00DA6A35" w:rsidRPr="00DA6A35" w:rsidRDefault="00DA6A35" w:rsidP="00BA3BF8">
            <w:pPr>
              <w:pStyle w:val="NoSpacing"/>
              <w:numPr>
                <w:ilvl w:val="0"/>
                <w:numId w:val="43"/>
              </w:numPr>
              <w:rPr>
                <w:rFonts w:cstheme="minorHAnsi"/>
                <w:lang w:eastAsia="en-GB"/>
              </w:rPr>
            </w:pPr>
            <w:r w:rsidRPr="00DA6A35">
              <w:rPr>
                <w:rFonts w:cstheme="minorHAnsi"/>
                <w:lang w:eastAsia="en-GB"/>
              </w:rPr>
              <w:t>the content of regulations</w:t>
            </w:r>
          </w:p>
          <w:p w:rsidR="00DA6A35" w:rsidRPr="00DA6A35" w:rsidRDefault="00DA6A35" w:rsidP="00BA3BF8">
            <w:pPr>
              <w:pStyle w:val="NoSpacing"/>
              <w:numPr>
                <w:ilvl w:val="0"/>
                <w:numId w:val="43"/>
              </w:numPr>
              <w:rPr>
                <w:rFonts w:cstheme="minorHAnsi"/>
                <w:lang w:eastAsia="en-GB"/>
              </w:rPr>
            </w:pPr>
            <w:r w:rsidRPr="00DA6A35">
              <w:rPr>
                <w:rFonts w:cstheme="minorHAnsi"/>
                <w:lang w:eastAsia="en-GB"/>
              </w:rPr>
              <w:t>the main sources of products (EU manufacturers or import)</w:t>
            </w:r>
          </w:p>
          <w:p w:rsidR="00DA6A35" w:rsidRPr="00DA6A35" w:rsidRDefault="00DA6A35" w:rsidP="00BA3BF8">
            <w:pPr>
              <w:pStyle w:val="NoSpacing"/>
              <w:numPr>
                <w:ilvl w:val="0"/>
                <w:numId w:val="43"/>
              </w:numPr>
              <w:rPr>
                <w:rFonts w:cstheme="minorHAnsi"/>
                <w:lang w:eastAsia="en-GB"/>
              </w:rPr>
            </w:pPr>
            <w:r w:rsidRPr="00DA6A35">
              <w:rPr>
                <w:rFonts w:cstheme="minorHAnsi"/>
                <w:lang w:eastAsia="en-GB"/>
              </w:rPr>
              <w:t>the practicalities of applying a document inspection action</w:t>
            </w:r>
          </w:p>
          <w:p w:rsidR="00DA6A35" w:rsidRPr="00DA6A35" w:rsidRDefault="00DA6A35" w:rsidP="00BA3BF8">
            <w:pPr>
              <w:pStyle w:val="NoSpacing"/>
              <w:numPr>
                <w:ilvl w:val="0"/>
                <w:numId w:val="43"/>
              </w:numPr>
              <w:rPr>
                <w:rFonts w:cstheme="minorHAnsi"/>
                <w:lang w:eastAsia="en-GB"/>
              </w:rPr>
            </w:pPr>
            <w:r w:rsidRPr="00DA6A35">
              <w:rPr>
                <w:rFonts w:cstheme="minorHAnsi"/>
                <w:lang w:eastAsia="en-GB"/>
              </w:rPr>
              <w:t>the possible screening techniques before testing</w:t>
            </w:r>
          </w:p>
          <w:p w:rsidR="00DA6A35" w:rsidRPr="00DA6A35" w:rsidRDefault="00DA6A35" w:rsidP="00BA3BF8">
            <w:pPr>
              <w:pStyle w:val="NoSpacing"/>
              <w:numPr>
                <w:ilvl w:val="0"/>
                <w:numId w:val="43"/>
              </w:numPr>
              <w:rPr>
                <w:rFonts w:cstheme="minorHAnsi"/>
                <w:lang w:eastAsia="en-GB"/>
              </w:rPr>
            </w:pPr>
            <w:r w:rsidRPr="00DA6A35">
              <w:rPr>
                <w:rFonts w:cstheme="minorHAnsi"/>
                <w:lang w:eastAsia="en-GB"/>
              </w:rPr>
              <w:t>the criteria for the selection of testing laboratories</w:t>
            </w:r>
          </w:p>
          <w:p w:rsidR="00DA6A35" w:rsidRDefault="00DA6A35" w:rsidP="00BA3BF8">
            <w:pPr>
              <w:pStyle w:val="NoSpacing"/>
              <w:numPr>
                <w:ilvl w:val="0"/>
                <w:numId w:val="43"/>
              </w:numPr>
              <w:rPr>
                <w:rFonts w:cstheme="minorHAnsi"/>
                <w:lang w:eastAsia="en-GB"/>
              </w:rPr>
            </w:pPr>
            <w:proofErr w:type="gramStart"/>
            <w:r w:rsidRPr="00DA6A35">
              <w:rPr>
                <w:rFonts w:cstheme="minorHAnsi"/>
                <w:lang w:eastAsia="en-GB"/>
              </w:rPr>
              <w:t>indications</w:t>
            </w:r>
            <w:proofErr w:type="gramEnd"/>
            <w:r w:rsidRPr="00DA6A35">
              <w:rPr>
                <w:rFonts w:cstheme="minorHAnsi"/>
                <w:lang w:eastAsia="en-GB"/>
              </w:rPr>
              <w:t xml:space="preserve"> for establishing non-compliance, etc.</w:t>
            </w:r>
          </w:p>
          <w:p w:rsidR="001C7E36" w:rsidRPr="006C665D" w:rsidRDefault="001C7E36" w:rsidP="00BA3BF8">
            <w:pPr>
              <w:pStyle w:val="NoSpacing"/>
              <w:numPr>
                <w:ilvl w:val="0"/>
                <w:numId w:val="43"/>
              </w:numPr>
              <w:rPr>
                <w:rFonts w:cstheme="minorHAnsi"/>
                <w:lang w:eastAsia="en-GB"/>
              </w:rPr>
            </w:pPr>
            <w:r w:rsidRPr="006C665D">
              <w:rPr>
                <w:rFonts w:cstheme="minorHAnsi"/>
                <w:lang w:eastAsia="en-GB"/>
              </w:rPr>
              <w:t>Others missed?</w:t>
            </w:r>
          </w:p>
          <w:p w:rsidR="00DA6A35" w:rsidRPr="00DA6A35" w:rsidRDefault="00DA6A35" w:rsidP="00DA6A35">
            <w:pPr>
              <w:pStyle w:val="NoSpacing"/>
              <w:rPr>
                <w:rFonts w:cstheme="minorHAnsi"/>
                <w:bCs/>
                <w:kern w:val="32"/>
                <w:lang w:eastAsia="en-GB"/>
              </w:rPr>
            </w:pPr>
          </w:p>
          <w:p w:rsidR="00DA6A35" w:rsidRPr="006C665D" w:rsidRDefault="00DA6A35" w:rsidP="00DA6A35">
            <w:pPr>
              <w:pStyle w:val="NoSpacing"/>
              <w:rPr>
                <w:rFonts w:cstheme="minorHAnsi"/>
                <w:lang w:eastAsia="en-GB"/>
              </w:rPr>
            </w:pPr>
            <w:r w:rsidRPr="006C665D">
              <w:rPr>
                <w:rFonts w:cstheme="minorHAnsi"/>
                <w:lang w:eastAsia="en-GB"/>
              </w:rPr>
              <w:t xml:space="preserve">Development of tools </w:t>
            </w:r>
          </w:p>
          <w:p w:rsidR="00DA6A35" w:rsidRPr="00DA6A35" w:rsidRDefault="00DA6A35" w:rsidP="00BA3BF8">
            <w:pPr>
              <w:pStyle w:val="NoSpacing"/>
              <w:numPr>
                <w:ilvl w:val="0"/>
                <w:numId w:val="44"/>
              </w:numPr>
              <w:rPr>
                <w:rFonts w:cstheme="minorHAnsi"/>
                <w:lang w:eastAsia="en-GB"/>
              </w:rPr>
            </w:pPr>
            <w:r w:rsidRPr="00DA6A35">
              <w:rPr>
                <w:rFonts w:cstheme="minorHAnsi"/>
                <w:lang w:eastAsia="en-GB"/>
              </w:rPr>
              <w:t xml:space="preserve">Training tools or module templates for cross-border campaigns will be developed and included in the training. These include downloadable access to guidelines (developed in WP2) and tools via the project website. </w:t>
            </w:r>
          </w:p>
          <w:p w:rsidR="00DA6A35" w:rsidRPr="00DA6A35" w:rsidRDefault="00DA6A35" w:rsidP="00DA6A35">
            <w:pPr>
              <w:pStyle w:val="NoSpacing"/>
              <w:rPr>
                <w:rFonts w:cstheme="minorHAnsi"/>
                <w:lang w:eastAsia="en-GB"/>
              </w:rPr>
            </w:pPr>
          </w:p>
          <w:p w:rsidR="00DA6A35" w:rsidRPr="006C665D" w:rsidRDefault="001C7E36" w:rsidP="00DA6A35">
            <w:pPr>
              <w:pStyle w:val="NoSpacing"/>
              <w:rPr>
                <w:rFonts w:cstheme="minorHAnsi"/>
                <w:lang w:eastAsia="en-GB"/>
              </w:rPr>
            </w:pPr>
            <w:r w:rsidRPr="006C665D">
              <w:rPr>
                <w:rFonts w:cstheme="minorHAnsi"/>
                <w:lang w:eastAsia="en-GB"/>
              </w:rPr>
              <w:t>E</w:t>
            </w:r>
            <w:r w:rsidR="00DA6A35" w:rsidRPr="006C665D">
              <w:rPr>
                <w:rFonts w:cstheme="minorHAnsi"/>
                <w:lang w:eastAsia="en-GB"/>
              </w:rPr>
              <w:t>xperts to act as speakers</w:t>
            </w:r>
          </w:p>
          <w:p w:rsidR="00DA6A35" w:rsidRPr="00DA6A35" w:rsidRDefault="00DA6A35" w:rsidP="00BA3BF8">
            <w:pPr>
              <w:pStyle w:val="NoSpacing"/>
              <w:numPr>
                <w:ilvl w:val="0"/>
                <w:numId w:val="44"/>
              </w:numPr>
              <w:rPr>
                <w:rFonts w:cstheme="minorHAnsi"/>
                <w:lang w:eastAsia="en-GB"/>
              </w:rPr>
            </w:pPr>
            <w:r w:rsidRPr="00DA6A35">
              <w:rPr>
                <w:rFonts w:cstheme="minorHAnsi"/>
                <w:lang w:eastAsia="en-GB"/>
              </w:rPr>
              <w:t xml:space="preserve">Experts from Member State authorities, industry, and </w:t>
            </w:r>
            <w:r w:rsidR="001C7E36">
              <w:rPr>
                <w:rFonts w:cstheme="minorHAnsi"/>
                <w:lang w:eastAsia="en-GB"/>
              </w:rPr>
              <w:t>MSAs were involved in delivering the training events.</w:t>
            </w:r>
          </w:p>
          <w:p w:rsidR="00DA6A35" w:rsidRPr="00DA6A35" w:rsidRDefault="00DA6A35" w:rsidP="00DA6A35">
            <w:pPr>
              <w:pStyle w:val="NoSpacing"/>
              <w:rPr>
                <w:rFonts w:cstheme="minorHAnsi"/>
                <w:lang w:eastAsia="en-GB"/>
              </w:rPr>
            </w:pPr>
          </w:p>
          <w:p w:rsidR="00DA6A35" w:rsidRPr="006C665D" w:rsidRDefault="00DA6A35" w:rsidP="00BA3BF8">
            <w:pPr>
              <w:pStyle w:val="NoSpacing"/>
              <w:numPr>
                <w:ilvl w:val="0"/>
                <w:numId w:val="44"/>
              </w:numPr>
              <w:rPr>
                <w:rFonts w:cstheme="minorHAnsi"/>
                <w:lang w:eastAsia="en-GB"/>
              </w:rPr>
            </w:pPr>
            <w:r w:rsidRPr="006C665D">
              <w:rPr>
                <w:rFonts w:cstheme="minorHAnsi"/>
                <w:lang w:eastAsia="en-GB"/>
              </w:rPr>
              <w:t xml:space="preserve">Organisation of EEA </w:t>
            </w:r>
            <w:r w:rsidR="000B0F78" w:rsidRPr="006C665D">
              <w:rPr>
                <w:rFonts w:cstheme="minorHAnsi"/>
                <w:lang w:eastAsia="en-GB"/>
              </w:rPr>
              <w:t>workshops</w:t>
            </w:r>
          </w:p>
          <w:p w:rsidR="00DA6A35" w:rsidRDefault="0032740C" w:rsidP="000B0F78">
            <w:pPr>
              <w:pStyle w:val="NoSpacing"/>
              <w:rPr>
                <w:rFonts w:cstheme="minorHAnsi"/>
                <w:lang w:eastAsia="en-GB"/>
              </w:rPr>
            </w:pPr>
            <w:r>
              <w:rPr>
                <w:rFonts w:cstheme="minorHAnsi"/>
                <w:lang w:eastAsia="en-GB"/>
              </w:rPr>
              <w:t>Four</w:t>
            </w:r>
            <w:r w:rsidR="00DA6A35" w:rsidRPr="00DA6A35">
              <w:rPr>
                <w:rFonts w:cstheme="minorHAnsi"/>
                <w:lang w:eastAsia="en-GB"/>
              </w:rPr>
              <w:t xml:space="preserve"> </w:t>
            </w:r>
            <w:r w:rsidR="000B0F78">
              <w:rPr>
                <w:rFonts w:cstheme="minorHAnsi"/>
                <w:lang w:eastAsia="en-GB"/>
              </w:rPr>
              <w:t>workshops</w:t>
            </w:r>
            <w:r w:rsidR="00DA6A35" w:rsidRPr="00DA6A35">
              <w:rPr>
                <w:rFonts w:cstheme="minorHAnsi"/>
                <w:lang w:eastAsia="en-GB"/>
              </w:rPr>
              <w:t xml:space="preserve"> </w:t>
            </w:r>
            <w:r w:rsidR="001C7E36">
              <w:rPr>
                <w:rFonts w:cstheme="minorHAnsi"/>
                <w:lang w:eastAsia="en-GB"/>
              </w:rPr>
              <w:t>were</w:t>
            </w:r>
            <w:r w:rsidR="00DA6A35" w:rsidRPr="00DA6A35">
              <w:rPr>
                <w:rFonts w:cstheme="minorHAnsi"/>
                <w:lang w:eastAsia="en-GB"/>
              </w:rPr>
              <w:t xml:space="preserve"> organised </w:t>
            </w:r>
            <w:r>
              <w:rPr>
                <w:rFonts w:cstheme="minorHAnsi"/>
                <w:lang w:eastAsia="en-GB"/>
              </w:rPr>
              <w:t xml:space="preserve">with </w:t>
            </w:r>
            <w:r w:rsidR="000B0F78">
              <w:rPr>
                <w:rFonts w:cstheme="minorHAnsi"/>
                <w:lang w:eastAsia="en-GB"/>
              </w:rPr>
              <w:t>approximately</w:t>
            </w:r>
            <w:r w:rsidR="00DA6A35" w:rsidRPr="00DA6A35">
              <w:rPr>
                <w:rFonts w:cstheme="minorHAnsi"/>
                <w:lang w:eastAsia="en-GB"/>
              </w:rPr>
              <w:t xml:space="preserve"> 100 </w:t>
            </w:r>
            <w:r>
              <w:rPr>
                <w:rFonts w:cstheme="minorHAnsi"/>
                <w:lang w:eastAsia="en-GB"/>
              </w:rPr>
              <w:t>participants</w:t>
            </w:r>
            <w:r w:rsidR="004570CE">
              <w:rPr>
                <w:rFonts w:cstheme="minorHAnsi"/>
                <w:lang w:eastAsia="en-GB"/>
              </w:rPr>
              <w:t>, including</w:t>
            </w:r>
            <w:r w:rsidR="000B0F78">
              <w:rPr>
                <w:rFonts w:cstheme="minorHAnsi"/>
                <w:lang w:eastAsia="en-GB"/>
              </w:rPr>
              <w:t xml:space="preserve"> MSA personnel from </w:t>
            </w:r>
            <w:r w:rsidR="00DA6A35" w:rsidRPr="00DA6A35">
              <w:rPr>
                <w:rFonts w:cstheme="minorHAnsi"/>
                <w:lang w:eastAsia="en-GB"/>
              </w:rPr>
              <w:t xml:space="preserve">EEA </w:t>
            </w:r>
            <w:r w:rsidR="000B0F78">
              <w:rPr>
                <w:rFonts w:cstheme="minorHAnsi"/>
                <w:lang w:eastAsia="en-GB"/>
              </w:rPr>
              <w:t>countries</w:t>
            </w:r>
            <w:r w:rsidR="00DA6A35" w:rsidRPr="00DA6A35">
              <w:rPr>
                <w:rFonts w:cstheme="minorHAnsi"/>
                <w:lang w:eastAsia="en-GB"/>
              </w:rPr>
              <w:t xml:space="preserve">.  Each </w:t>
            </w:r>
            <w:r w:rsidR="000B0F78">
              <w:rPr>
                <w:rFonts w:cstheme="minorHAnsi"/>
                <w:lang w:eastAsia="en-GB"/>
              </w:rPr>
              <w:t>workshop was held</w:t>
            </w:r>
            <w:r w:rsidR="00DA6A35" w:rsidRPr="00DA6A35">
              <w:rPr>
                <w:rFonts w:cstheme="minorHAnsi"/>
                <w:lang w:eastAsia="en-GB"/>
              </w:rPr>
              <w:t xml:space="preserve"> in </w:t>
            </w:r>
            <w:r w:rsidR="004570CE">
              <w:rPr>
                <w:rFonts w:cstheme="minorHAnsi"/>
                <w:lang w:eastAsia="en-GB"/>
              </w:rPr>
              <w:t>a</w:t>
            </w:r>
            <w:r w:rsidR="00DA6A35" w:rsidRPr="00DA6A35">
              <w:rPr>
                <w:rFonts w:cstheme="minorHAnsi"/>
                <w:lang w:eastAsia="en-GB"/>
              </w:rPr>
              <w:t xml:space="preserve"> different part of Europe in order to make them accessible to all EEA members.  </w:t>
            </w:r>
            <w:r w:rsidR="000B0F78">
              <w:rPr>
                <w:rFonts w:cstheme="minorHAnsi"/>
                <w:lang w:eastAsia="en-GB"/>
              </w:rPr>
              <w:t>The locations included:</w:t>
            </w:r>
          </w:p>
          <w:p w:rsidR="000B0F78" w:rsidRDefault="000B0F78" w:rsidP="00BA3BF8">
            <w:pPr>
              <w:pStyle w:val="NoSpacing"/>
              <w:numPr>
                <w:ilvl w:val="0"/>
                <w:numId w:val="5"/>
              </w:numPr>
              <w:rPr>
                <w:rFonts w:cstheme="minorHAnsi"/>
                <w:lang w:eastAsia="en-GB"/>
              </w:rPr>
            </w:pPr>
            <w:r>
              <w:rPr>
                <w:rFonts w:cstheme="minorHAnsi"/>
                <w:lang w:eastAsia="en-GB"/>
              </w:rPr>
              <w:t>Hamburg</w:t>
            </w:r>
          </w:p>
          <w:p w:rsidR="000B0F78" w:rsidRDefault="000B0F78" w:rsidP="00BA3BF8">
            <w:pPr>
              <w:pStyle w:val="NoSpacing"/>
              <w:numPr>
                <w:ilvl w:val="0"/>
                <w:numId w:val="5"/>
              </w:numPr>
              <w:rPr>
                <w:rFonts w:cstheme="minorHAnsi"/>
                <w:lang w:eastAsia="en-GB"/>
              </w:rPr>
            </w:pPr>
            <w:r>
              <w:rPr>
                <w:rFonts w:cstheme="minorHAnsi"/>
                <w:lang w:eastAsia="en-GB"/>
              </w:rPr>
              <w:t>Helsinki</w:t>
            </w:r>
          </w:p>
          <w:p w:rsidR="000B0F78" w:rsidRDefault="000B0F78" w:rsidP="00BA3BF8">
            <w:pPr>
              <w:pStyle w:val="NoSpacing"/>
              <w:numPr>
                <w:ilvl w:val="0"/>
                <w:numId w:val="5"/>
              </w:numPr>
              <w:rPr>
                <w:rFonts w:cstheme="minorHAnsi"/>
                <w:lang w:eastAsia="en-GB"/>
              </w:rPr>
            </w:pPr>
            <w:r>
              <w:rPr>
                <w:rFonts w:cstheme="minorHAnsi"/>
                <w:lang w:eastAsia="en-GB"/>
              </w:rPr>
              <w:t xml:space="preserve">Budapest </w:t>
            </w:r>
          </w:p>
          <w:p w:rsidR="000B0F78" w:rsidRDefault="000B0F78" w:rsidP="00BA3BF8">
            <w:pPr>
              <w:pStyle w:val="NoSpacing"/>
              <w:numPr>
                <w:ilvl w:val="0"/>
                <w:numId w:val="5"/>
              </w:numPr>
              <w:rPr>
                <w:rFonts w:cstheme="minorHAnsi"/>
                <w:lang w:eastAsia="en-GB"/>
              </w:rPr>
            </w:pPr>
            <w:r>
              <w:rPr>
                <w:rFonts w:cstheme="minorHAnsi"/>
                <w:lang w:eastAsia="en-GB"/>
              </w:rPr>
              <w:t>Brussels</w:t>
            </w:r>
          </w:p>
          <w:p w:rsidR="006C665D" w:rsidRDefault="006C665D" w:rsidP="000B0F78">
            <w:pPr>
              <w:pStyle w:val="NoSpacing"/>
              <w:rPr>
                <w:rFonts w:cstheme="minorHAnsi"/>
                <w:lang w:eastAsia="en-GB"/>
              </w:rPr>
            </w:pPr>
          </w:p>
          <w:p w:rsidR="000B0F78" w:rsidRPr="00DA6A35" w:rsidRDefault="000B0F78" w:rsidP="000B0F78">
            <w:pPr>
              <w:pStyle w:val="NoSpacing"/>
              <w:rPr>
                <w:rFonts w:cstheme="minorHAnsi"/>
                <w:lang w:eastAsia="en-GB"/>
              </w:rPr>
            </w:pPr>
            <w:r>
              <w:rPr>
                <w:rFonts w:cstheme="minorHAnsi"/>
                <w:lang w:eastAsia="en-GB"/>
              </w:rPr>
              <w:t xml:space="preserve">The Brussels workshop included participants from MSAs and stakeholders from industry and environment </w:t>
            </w:r>
            <w:r w:rsidR="0098653D">
              <w:rPr>
                <w:rFonts w:cstheme="minorHAnsi"/>
                <w:lang w:eastAsia="en-GB"/>
              </w:rPr>
              <w:t>organisations</w:t>
            </w:r>
            <w:r>
              <w:rPr>
                <w:rFonts w:cstheme="minorHAnsi"/>
                <w:lang w:eastAsia="en-GB"/>
              </w:rPr>
              <w:t>.</w:t>
            </w:r>
          </w:p>
          <w:p w:rsidR="00DA6A35" w:rsidRPr="00DA6A35" w:rsidRDefault="00DA6A35" w:rsidP="00DA6A35">
            <w:pPr>
              <w:pStyle w:val="NoSpacing"/>
              <w:rPr>
                <w:rFonts w:cstheme="minorHAnsi"/>
                <w:lang w:eastAsia="en-GB"/>
              </w:rPr>
            </w:pPr>
          </w:p>
          <w:p w:rsidR="00DA6A35" w:rsidRPr="006C665D" w:rsidRDefault="00DA6A35" w:rsidP="00DA6A35">
            <w:pPr>
              <w:pStyle w:val="NoSpacing"/>
              <w:rPr>
                <w:rFonts w:cstheme="minorHAnsi"/>
                <w:lang w:eastAsia="en-GB"/>
              </w:rPr>
            </w:pPr>
            <w:r w:rsidRPr="006C665D">
              <w:rPr>
                <w:rFonts w:cstheme="minorHAnsi"/>
                <w:lang w:eastAsia="en-GB"/>
              </w:rPr>
              <w:t>Organisation of national seminars</w:t>
            </w:r>
          </w:p>
          <w:p w:rsidR="00B6337B" w:rsidRDefault="00DA6A35" w:rsidP="00BA3BF8">
            <w:pPr>
              <w:pStyle w:val="NoSpacing"/>
              <w:numPr>
                <w:ilvl w:val="0"/>
                <w:numId w:val="45"/>
              </w:numPr>
              <w:rPr>
                <w:rFonts w:cstheme="minorHAnsi"/>
                <w:lang w:eastAsia="en-GB"/>
              </w:rPr>
            </w:pPr>
            <w:r w:rsidRPr="00DA6A35">
              <w:rPr>
                <w:rFonts w:cstheme="minorHAnsi"/>
                <w:lang w:eastAsia="en-GB"/>
              </w:rPr>
              <w:t xml:space="preserve">Each consortium member </w:t>
            </w:r>
            <w:r w:rsidR="00B6337B">
              <w:rPr>
                <w:rFonts w:cstheme="minorHAnsi"/>
                <w:lang w:eastAsia="en-GB"/>
              </w:rPr>
              <w:t xml:space="preserve">has </w:t>
            </w:r>
            <w:r w:rsidRPr="00DA6A35">
              <w:rPr>
                <w:rFonts w:cstheme="minorHAnsi"/>
                <w:lang w:eastAsia="en-GB"/>
              </w:rPr>
              <w:t>organise</w:t>
            </w:r>
            <w:r w:rsidR="00B6337B">
              <w:rPr>
                <w:rFonts w:cstheme="minorHAnsi"/>
                <w:lang w:eastAsia="en-GB"/>
              </w:rPr>
              <w:t>d</w:t>
            </w:r>
            <w:r w:rsidRPr="00DA6A35">
              <w:rPr>
                <w:rFonts w:cstheme="minorHAnsi"/>
                <w:lang w:eastAsia="en-GB"/>
              </w:rPr>
              <w:t xml:space="preserve"> at least one event to train its own staff.  The nature of the event</w:t>
            </w:r>
            <w:r w:rsidR="00B6337B">
              <w:rPr>
                <w:rFonts w:cstheme="minorHAnsi"/>
                <w:lang w:eastAsia="en-GB"/>
              </w:rPr>
              <w:t xml:space="preserve"> is </w:t>
            </w:r>
            <w:r w:rsidRPr="00DA6A35">
              <w:rPr>
                <w:rFonts w:cstheme="minorHAnsi"/>
                <w:lang w:eastAsia="en-GB"/>
              </w:rPr>
              <w:t>depend</w:t>
            </w:r>
            <w:r w:rsidR="00B6337B">
              <w:rPr>
                <w:rFonts w:cstheme="minorHAnsi"/>
                <w:lang w:eastAsia="en-GB"/>
              </w:rPr>
              <w:t>ent</w:t>
            </w:r>
            <w:r w:rsidRPr="00DA6A35">
              <w:rPr>
                <w:rFonts w:cstheme="minorHAnsi"/>
                <w:lang w:eastAsia="en-GB"/>
              </w:rPr>
              <w:t xml:space="preserve"> on the existing level of knowledge and experience of the MSA staff and the arrangement for market surveillance in that country.  </w:t>
            </w:r>
          </w:p>
          <w:p w:rsidR="00B6337B" w:rsidRDefault="00B6337B" w:rsidP="00DA6A35">
            <w:pPr>
              <w:pStyle w:val="NoSpacing"/>
              <w:rPr>
                <w:rFonts w:cstheme="minorHAnsi"/>
                <w:lang w:eastAsia="en-GB"/>
              </w:rPr>
            </w:pPr>
          </w:p>
          <w:p w:rsidR="00DA6A35" w:rsidRDefault="00DA6A35" w:rsidP="00BA3BF8">
            <w:pPr>
              <w:pStyle w:val="NoSpacing"/>
              <w:numPr>
                <w:ilvl w:val="0"/>
                <w:numId w:val="45"/>
              </w:numPr>
              <w:rPr>
                <w:rFonts w:cstheme="minorHAnsi"/>
                <w:lang w:eastAsia="en-GB"/>
              </w:rPr>
            </w:pPr>
            <w:r w:rsidRPr="00DA6A35">
              <w:rPr>
                <w:rFonts w:cstheme="minorHAnsi"/>
                <w:lang w:eastAsia="en-GB"/>
              </w:rPr>
              <w:t xml:space="preserve">(For example, in some countries, a small central team carry market surveillance for the whole country.  In others, responsibility is split between a large </w:t>
            </w:r>
            <w:proofErr w:type="gramStart"/>
            <w:r w:rsidRPr="00DA6A35">
              <w:rPr>
                <w:rFonts w:cstheme="minorHAnsi"/>
                <w:lang w:eastAsia="en-GB"/>
              </w:rPr>
              <w:t>number</w:t>
            </w:r>
            <w:proofErr w:type="gramEnd"/>
            <w:r w:rsidRPr="00DA6A35">
              <w:rPr>
                <w:rFonts w:cstheme="minorHAnsi"/>
                <w:lang w:eastAsia="en-GB"/>
              </w:rPr>
              <w:t xml:space="preserve"> of staff </w:t>
            </w:r>
            <w:r w:rsidR="004570CE">
              <w:rPr>
                <w:rFonts w:cstheme="minorHAnsi"/>
                <w:lang w:eastAsia="en-GB"/>
              </w:rPr>
              <w:t>in</w:t>
            </w:r>
            <w:r w:rsidRPr="00DA6A35">
              <w:rPr>
                <w:rFonts w:cstheme="minorHAnsi"/>
                <w:lang w:eastAsia="en-GB"/>
              </w:rPr>
              <w:t xml:space="preserve"> different regions.)  </w:t>
            </w:r>
          </w:p>
          <w:p w:rsidR="00202E49" w:rsidRDefault="00202E49" w:rsidP="0098653D">
            <w:pPr>
              <w:pStyle w:val="NoSpacing"/>
              <w:rPr>
                <w:rFonts w:cstheme="minorHAnsi"/>
                <w:lang w:eastAsia="en-GB"/>
              </w:rPr>
            </w:pPr>
          </w:p>
          <w:p w:rsidR="00202E49" w:rsidRPr="00DA6A35" w:rsidRDefault="000933FB" w:rsidP="006C665D">
            <w:pPr>
              <w:pStyle w:val="NoSpacing"/>
              <w:rPr>
                <w:rFonts w:cstheme="minorHAnsi"/>
                <w:lang w:eastAsia="en-GB"/>
              </w:rPr>
            </w:pPr>
            <w:r>
              <w:rPr>
                <w:rFonts w:cstheme="minorHAnsi"/>
                <w:lang w:eastAsia="en-GB"/>
              </w:rPr>
              <w:t>[Additional text after completion of national seminars]</w:t>
            </w:r>
          </w:p>
        </w:tc>
      </w:tr>
      <w:tr w:rsidR="00DA6A35" w:rsidRPr="00DA6A35" w:rsidTr="00740EAE">
        <w:tc>
          <w:tcPr>
            <w:tcW w:w="9242" w:type="dxa"/>
            <w:gridSpan w:val="2"/>
            <w:tcBorders>
              <w:top w:val="single" w:sz="4" w:space="0" w:color="auto"/>
              <w:left w:val="single" w:sz="4" w:space="0" w:color="auto"/>
              <w:bottom w:val="single" w:sz="4" w:space="0" w:color="auto"/>
              <w:right w:val="single" w:sz="4" w:space="0" w:color="auto"/>
            </w:tcBorders>
          </w:tcPr>
          <w:p w:rsidR="0063572F" w:rsidRPr="00991F38" w:rsidRDefault="00B46498" w:rsidP="00BA3BF8">
            <w:pPr>
              <w:pStyle w:val="NoSpacing"/>
              <w:numPr>
                <w:ilvl w:val="0"/>
                <w:numId w:val="21"/>
              </w:numPr>
              <w:rPr>
                <w:rFonts w:eastAsia="Times New Roman" w:cstheme="minorHAnsi"/>
                <w:b/>
                <w:bCs/>
                <w:snapToGrid w:val="0"/>
              </w:rPr>
            </w:pPr>
            <w:r>
              <w:rPr>
                <w:rFonts w:eastAsia="Times New Roman" w:cstheme="minorHAnsi"/>
                <w:b/>
                <w:bCs/>
                <w:snapToGrid w:val="0"/>
              </w:rPr>
              <w:lastRenderedPageBreak/>
              <w:t xml:space="preserve">Key </w:t>
            </w:r>
            <w:r w:rsidR="0063572F" w:rsidRPr="00991F38">
              <w:rPr>
                <w:rFonts w:eastAsia="Times New Roman" w:cstheme="minorHAnsi"/>
                <w:b/>
                <w:bCs/>
                <w:snapToGrid w:val="0"/>
              </w:rPr>
              <w:t>findings</w:t>
            </w:r>
          </w:p>
          <w:p w:rsidR="00DA6A35" w:rsidRDefault="00A02AE2" w:rsidP="00B46498">
            <w:pPr>
              <w:pStyle w:val="NoSpacing"/>
              <w:rPr>
                <w:rFonts w:cstheme="minorHAnsi"/>
                <w:bCs/>
                <w:snapToGrid w:val="0"/>
              </w:rPr>
            </w:pPr>
            <w:r w:rsidRPr="00A02AE2">
              <w:rPr>
                <w:rFonts w:cstheme="minorHAnsi"/>
                <w:b/>
                <w:bCs/>
                <w:i/>
                <w:snapToGrid w:val="0"/>
              </w:rPr>
              <w:t>[Place holder]</w:t>
            </w:r>
            <w:r>
              <w:rPr>
                <w:rFonts w:cstheme="minorHAnsi"/>
                <w:bCs/>
                <w:snapToGrid w:val="0"/>
              </w:rPr>
              <w:t xml:space="preserve"> National events start in October / November</w:t>
            </w:r>
          </w:p>
          <w:p w:rsidR="00923B46" w:rsidRPr="00DA6A35" w:rsidRDefault="00923B46" w:rsidP="00B46498">
            <w:pPr>
              <w:pStyle w:val="NoSpacing"/>
              <w:rPr>
                <w:rFonts w:cstheme="minorHAnsi"/>
                <w:bCs/>
                <w:snapToGrid w:val="0"/>
              </w:rPr>
            </w:pPr>
          </w:p>
        </w:tc>
      </w:tr>
      <w:tr w:rsidR="00DA6A35" w:rsidRPr="00DA6A35" w:rsidTr="00740EAE">
        <w:tc>
          <w:tcPr>
            <w:tcW w:w="9242" w:type="dxa"/>
            <w:gridSpan w:val="2"/>
            <w:tcBorders>
              <w:top w:val="single" w:sz="4" w:space="0" w:color="auto"/>
              <w:left w:val="single" w:sz="4" w:space="0" w:color="auto"/>
              <w:bottom w:val="single" w:sz="4" w:space="0" w:color="auto"/>
              <w:right w:val="single" w:sz="4" w:space="0" w:color="auto"/>
            </w:tcBorders>
          </w:tcPr>
          <w:p w:rsidR="00DA6A35" w:rsidRPr="00B46498" w:rsidRDefault="004415B2" w:rsidP="00BA3BF8">
            <w:pPr>
              <w:pStyle w:val="NoSpacing"/>
              <w:numPr>
                <w:ilvl w:val="0"/>
                <w:numId w:val="21"/>
              </w:numPr>
              <w:rPr>
                <w:rFonts w:cstheme="minorHAnsi"/>
                <w:b/>
                <w:bCs/>
                <w:snapToGrid w:val="0"/>
              </w:rPr>
            </w:pPr>
            <w:r>
              <w:rPr>
                <w:rFonts w:cstheme="minorHAnsi"/>
                <w:b/>
                <w:bCs/>
                <w:snapToGrid w:val="0"/>
              </w:rPr>
              <w:t>Achievements</w:t>
            </w:r>
          </w:p>
          <w:p w:rsidR="00DA6A35" w:rsidRDefault="00202E49" w:rsidP="00A02AE2">
            <w:pPr>
              <w:pStyle w:val="NoSpacing"/>
              <w:numPr>
                <w:ilvl w:val="0"/>
                <w:numId w:val="54"/>
              </w:numPr>
              <w:rPr>
                <w:rFonts w:cstheme="minorHAnsi"/>
                <w:bCs/>
                <w:snapToGrid w:val="0"/>
              </w:rPr>
            </w:pPr>
            <w:r>
              <w:rPr>
                <w:rFonts w:cstheme="minorHAnsi"/>
                <w:bCs/>
                <w:snapToGrid w:val="0"/>
              </w:rPr>
              <w:t xml:space="preserve">Delivered </w:t>
            </w:r>
            <w:r w:rsidR="00923B46">
              <w:rPr>
                <w:rFonts w:cstheme="minorHAnsi"/>
                <w:bCs/>
                <w:snapToGrid w:val="0"/>
              </w:rPr>
              <w:t xml:space="preserve">four workshops </w:t>
            </w:r>
          </w:p>
          <w:p w:rsidR="00923B46" w:rsidRPr="00DA6A35" w:rsidRDefault="00923B46" w:rsidP="00A02AE2">
            <w:pPr>
              <w:pStyle w:val="NoSpacing"/>
              <w:numPr>
                <w:ilvl w:val="0"/>
                <w:numId w:val="54"/>
              </w:numPr>
              <w:rPr>
                <w:rFonts w:cstheme="minorHAnsi"/>
                <w:bCs/>
                <w:snapToGrid w:val="0"/>
              </w:rPr>
            </w:pPr>
            <w:r>
              <w:rPr>
                <w:rFonts w:cstheme="minorHAnsi"/>
                <w:bCs/>
                <w:snapToGrid w:val="0"/>
              </w:rPr>
              <w:t>94 participants out of 100</w:t>
            </w:r>
          </w:p>
        </w:tc>
      </w:tr>
      <w:tr w:rsidR="00B46498" w:rsidRPr="00DA6A35" w:rsidTr="00740EAE">
        <w:tc>
          <w:tcPr>
            <w:tcW w:w="9242" w:type="dxa"/>
            <w:gridSpan w:val="2"/>
            <w:tcBorders>
              <w:top w:val="single" w:sz="4" w:space="0" w:color="auto"/>
              <w:left w:val="single" w:sz="4" w:space="0" w:color="auto"/>
              <w:bottom w:val="single" w:sz="4" w:space="0" w:color="auto"/>
              <w:right w:val="single" w:sz="4" w:space="0" w:color="auto"/>
            </w:tcBorders>
          </w:tcPr>
          <w:p w:rsidR="00B46498" w:rsidRPr="00B46498" w:rsidRDefault="00B46498" w:rsidP="00BA3BF8">
            <w:pPr>
              <w:pStyle w:val="NoSpacing"/>
              <w:numPr>
                <w:ilvl w:val="0"/>
                <w:numId w:val="21"/>
              </w:numPr>
              <w:rPr>
                <w:rFonts w:cstheme="minorHAnsi"/>
                <w:b/>
                <w:bCs/>
                <w:snapToGrid w:val="0"/>
              </w:rPr>
            </w:pPr>
            <w:r w:rsidRPr="00B46498">
              <w:rPr>
                <w:rFonts w:cstheme="minorHAnsi"/>
                <w:b/>
                <w:bCs/>
                <w:snapToGrid w:val="0"/>
              </w:rPr>
              <w:t>Recommendations</w:t>
            </w:r>
          </w:p>
          <w:p w:rsidR="00B46498" w:rsidRDefault="00923B46" w:rsidP="00A02AE2">
            <w:pPr>
              <w:pStyle w:val="NoSpacing"/>
              <w:numPr>
                <w:ilvl w:val="0"/>
                <w:numId w:val="53"/>
              </w:numPr>
              <w:rPr>
                <w:rFonts w:cstheme="minorHAnsi"/>
                <w:bCs/>
                <w:snapToGrid w:val="0"/>
              </w:rPr>
            </w:pPr>
            <w:r>
              <w:rPr>
                <w:rFonts w:cstheme="minorHAnsi"/>
                <w:bCs/>
                <w:snapToGrid w:val="0"/>
              </w:rPr>
              <w:t xml:space="preserve">Cost / </w:t>
            </w:r>
            <w:r w:rsidR="005F2F9B">
              <w:rPr>
                <w:rFonts w:cstheme="minorHAnsi"/>
                <w:bCs/>
                <w:snapToGrid w:val="0"/>
              </w:rPr>
              <w:t>lack of</w:t>
            </w:r>
            <w:r>
              <w:rPr>
                <w:rFonts w:cstheme="minorHAnsi"/>
                <w:bCs/>
                <w:snapToGrid w:val="0"/>
              </w:rPr>
              <w:t xml:space="preserve"> resources is an issue for MSAs to travel to training events outside of their country</w:t>
            </w:r>
          </w:p>
          <w:p w:rsidR="00923B46" w:rsidRPr="00A02AE2" w:rsidRDefault="001029E1" w:rsidP="00DA6A35">
            <w:pPr>
              <w:pStyle w:val="NoSpacing"/>
              <w:numPr>
                <w:ilvl w:val="0"/>
                <w:numId w:val="53"/>
              </w:numPr>
              <w:rPr>
                <w:rFonts w:cstheme="minorHAnsi"/>
                <w:bCs/>
                <w:snapToGrid w:val="0"/>
              </w:rPr>
            </w:pPr>
            <w:r>
              <w:rPr>
                <w:rFonts w:cstheme="minorHAnsi"/>
                <w:bCs/>
                <w:snapToGrid w:val="0"/>
              </w:rPr>
              <w:t>A</w:t>
            </w:r>
            <w:r w:rsidR="00A02AE2">
              <w:rPr>
                <w:rFonts w:cstheme="minorHAnsi"/>
                <w:bCs/>
                <w:snapToGrid w:val="0"/>
              </w:rPr>
              <w:t>dvised to target East European M</w:t>
            </w:r>
            <w:r>
              <w:rPr>
                <w:rFonts w:cstheme="minorHAnsi"/>
                <w:bCs/>
                <w:snapToGrid w:val="0"/>
              </w:rPr>
              <w:t>ember</w:t>
            </w:r>
            <w:r w:rsidR="00A02AE2">
              <w:rPr>
                <w:rFonts w:cstheme="minorHAnsi"/>
                <w:bCs/>
                <w:snapToGrid w:val="0"/>
              </w:rPr>
              <w:t xml:space="preserve"> States</w:t>
            </w:r>
            <w:r>
              <w:rPr>
                <w:rFonts w:cstheme="minorHAnsi"/>
                <w:bCs/>
                <w:snapToGrid w:val="0"/>
              </w:rPr>
              <w:t>, therefore w</w:t>
            </w:r>
            <w:r w:rsidR="00923B46">
              <w:rPr>
                <w:rFonts w:cstheme="minorHAnsi"/>
                <w:bCs/>
                <w:snapToGrid w:val="0"/>
              </w:rPr>
              <w:t xml:space="preserve">orkshop held in Budapest to allow neighbouring members to participate. However, very little interest and this can / may need to </w:t>
            </w:r>
            <w:r>
              <w:rPr>
                <w:rFonts w:cstheme="minorHAnsi"/>
                <w:bCs/>
                <w:snapToGrid w:val="0"/>
              </w:rPr>
              <w:t xml:space="preserve">be put down to lack of resources. </w:t>
            </w:r>
            <w:r w:rsidRPr="00A02AE2">
              <w:rPr>
                <w:rFonts w:cstheme="minorHAnsi"/>
                <w:bCs/>
                <w:i/>
                <w:snapToGrid w:val="0"/>
              </w:rPr>
              <w:t>Or is it a simple question of “we are too small to make a difference”?</w:t>
            </w:r>
          </w:p>
          <w:p w:rsidR="00923B46" w:rsidRPr="00DA6A35" w:rsidRDefault="00923B46" w:rsidP="00DA6A35">
            <w:pPr>
              <w:pStyle w:val="NoSpacing"/>
              <w:rPr>
                <w:rFonts w:cstheme="minorHAnsi"/>
                <w:bCs/>
                <w:snapToGrid w:val="0"/>
              </w:rPr>
            </w:pPr>
          </w:p>
        </w:tc>
      </w:tr>
      <w:tr w:rsidR="00B46498" w:rsidRPr="00DA6A35" w:rsidTr="00740EAE">
        <w:tc>
          <w:tcPr>
            <w:tcW w:w="9242" w:type="dxa"/>
            <w:gridSpan w:val="2"/>
            <w:tcBorders>
              <w:top w:val="single" w:sz="4" w:space="0" w:color="auto"/>
              <w:left w:val="single" w:sz="4" w:space="0" w:color="auto"/>
              <w:bottom w:val="single" w:sz="4" w:space="0" w:color="auto"/>
              <w:right w:val="single" w:sz="4" w:space="0" w:color="auto"/>
            </w:tcBorders>
          </w:tcPr>
          <w:p w:rsidR="00B46498" w:rsidRPr="00B46498" w:rsidRDefault="00B46498" w:rsidP="00BA3BF8">
            <w:pPr>
              <w:pStyle w:val="NoSpacing"/>
              <w:numPr>
                <w:ilvl w:val="0"/>
                <w:numId w:val="21"/>
              </w:numPr>
              <w:rPr>
                <w:rFonts w:cstheme="minorHAnsi"/>
                <w:b/>
                <w:bCs/>
                <w:snapToGrid w:val="0"/>
              </w:rPr>
            </w:pPr>
            <w:r w:rsidRPr="00B46498">
              <w:rPr>
                <w:rFonts w:cstheme="minorHAnsi"/>
                <w:b/>
                <w:bCs/>
                <w:snapToGrid w:val="0"/>
              </w:rPr>
              <w:t>Further information</w:t>
            </w:r>
          </w:p>
          <w:p w:rsidR="00B46498" w:rsidRPr="00DA6A35" w:rsidRDefault="00923B46" w:rsidP="00DA6A35">
            <w:pPr>
              <w:pStyle w:val="NoSpacing"/>
              <w:rPr>
                <w:rFonts w:cstheme="minorHAnsi"/>
                <w:bCs/>
                <w:snapToGrid w:val="0"/>
              </w:rPr>
            </w:pPr>
            <w:r>
              <w:rPr>
                <w:rFonts w:cstheme="minorHAnsi"/>
                <w:bCs/>
                <w:snapToGrid w:val="0"/>
              </w:rPr>
              <w:t>Link to project website page containing workshop material (and report when completed)</w:t>
            </w:r>
          </w:p>
        </w:tc>
      </w:tr>
    </w:tbl>
    <w:p w:rsidR="00DA6A35" w:rsidRPr="00DA6A35" w:rsidRDefault="00DA6A35" w:rsidP="00DA6A35">
      <w:pPr>
        <w:pStyle w:val="NoSpacing"/>
        <w:rPr>
          <w:rFonts w:cstheme="minorHAnsi"/>
          <w:snapToGrid w:val="0"/>
        </w:rPr>
      </w:pPr>
    </w:p>
    <w:p w:rsidR="0014632B" w:rsidRDefault="0014632B" w:rsidP="00DA6A35">
      <w:pPr>
        <w:pStyle w:val="NoSpacing"/>
        <w:rPr>
          <w:rFonts w:cstheme="minorHAnsi"/>
          <w:snapToGrid w:val="0"/>
        </w:rPr>
      </w:pPr>
    </w:p>
    <w:p w:rsidR="00AE0D89" w:rsidRPr="003C7EE5" w:rsidRDefault="00AE0D89" w:rsidP="00AE0D89">
      <w:pPr>
        <w:tabs>
          <w:tab w:val="left" w:pos="567"/>
        </w:tabs>
        <w:spacing w:before="240" w:after="40" w:line="240" w:lineRule="auto"/>
        <w:rPr>
          <w:rFonts w:eastAsia="Times New Roman" w:cstheme="minorHAnsi"/>
          <w:b/>
          <w:snapToGrid w:val="0"/>
          <w:color w:val="000000"/>
        </w:rPr>
      </w:pPr>
    </w:p>
    <w:tbl>
      <w:tblPr>
        <w:tblW w:w="0" w:type="auto"/>
        <w:tblLook w:val="01E0" w:firstRow="1" w:lastRow="1" w:firstColumn="1" w:lastColumn="1" w:noHBand="0" w:noVBand="0"/>
      </w:tblPr>
      <w:tblGrid>
        <w:gridCol w:w="2405"/>
        <w:gridCol w:w="6837"/>
      </w:tblGrid>
      <w:tr w:rsidR="00AE0D89" w:rsidRPr="003C7EE5" w:rsidTr="002B6F63">
        <w:trPr>
          <w:trHeight w:val="242"/>
        </w:trPr>
        <w:tc>
          <w:tcPr>
            <w:tcW w:w="2405" w:type="dxa"/>
            <w:tcBorders>
              <w:top w:val="single" w:sz="4" w:space="0" w:color="auto"/>
              <w:left w:val="single" w:sz="4" w:space="0" w:color="auto"/>
              <w:bottom w:val="single" w:sz="4" w:space="0" w:color="auto"/>
              <w:right w:val="single" w:sz="4" w:space="0" w:color="auto"/>
            </w:tcBorders>
          </w:tcPr>
          <w:p w:rsidR="00AE0D89" w:rsidRPr="003C7EE5" w:rsidRDefault="00AE0D89" w:rsidP="00AE0D89">
            <w:pPr>
              <w:spacing w:before="120" w:after="120" w:line="240" w:lineRule="auto"/>
              <w:rPr>
                <w:rFonts w:eastAsia="Times New Roman" w:cstheme="minorHAnsi"/>
                <w:b/>
                <w:bCs/>
                <w:snapToGrid w:val="0"/>
              </w:rPr>
            </w:pPr>
            <w:r w:rsidRPr="003C7EE5">
              <w:rPr>
                <w:rFonts w:eastAsia="Times New Roman" w:cstheme="minorHAnsi"/>
                <w:b/>
                <w:bCs/>
                <w:snapToGrid w:val="0"/>
              </w:rPr>
              <w:t>N° of work package: 6</w:t>
            </w:r>
          </w:p>
        </w:tc>
        <w:tc>
          <w:tcPr>
            <w:tcW w:w="6837" w:type="dxa"/>
            <w:tcBorders>
              <w:top w:val="single" w:sz="4" w:space="0" w:color="auto"/>
              <w:left w:val="single" w:sz="4" w:space="0" w:color="auto"/>
              <w:bottom w:val="single" w:sz="4" w:space="0" w:color="auto"/>
              <w:right w:val="single" w:sz="4" w:space="0" w:color="auto"/>
            </w:tcBorders>
          </w:tcPr>
          <w:p w:rsidR="00AE0D89" w:rsidRPr="003C7EE5" w:rsidRDefault="00AE0D89" w:rsidP="00AE0D89">
            <w:pPr>
              <w:spacing w:before="120" w:after="120" w:line="240" w:lineRule="auto"/>
              <w:rPr>
                <w:rFonts w:eastAsia="Times New Roman" w:cstheme="minorHAnsi"/>
                <w:b/>
                <w:bCs/>
                <w:snapToGrid w:val="0"/>
              </w:rPr>
            </w:pPr>
            <w:r w:rsidRPr="003C7EE5">
              <w:rPr>
                <w:rFonts w:eastAsia="Times New Roman" w:cstheme="minorHAnsi"/>
                <w:b/>
                <w:bCs/>
                <w:snapToGrid w:val="0"/>
              </w:rPr>
              <w:t xml:space="preserve">Communication </w:t>
            </w:r>
          </w:p>
        </w:tc>
      </w:tr>
      <w:tr w:rsidR="00AE0D89" w:rsidRPr="003C7EE5" w:rsidTr="002B6F63">
        <w:trPr>
          <w:trHeight w:val="242"/>
        </w:trPr>
        <w:tc>
          <w:tcPr>
            <w:tcW w:w="2405" w:type="dxa"/>
            <w:tcBorders>
              <w:top w:val="single" w:sz="4" w:space="0" w:color="auto"/>
              <w:left w:val="single" w:sz="4" w:space="0" w:color="auto"/>
              <w:bottom w:val="single" w:sz="4" w:space="0" w:color="auto"/>
              <w:right w:val="single" w:sz="4" w:space="0" w:color="auto"/>
            </w:tcBorders>
          </w:tcPr>
          <w:p w:rsidR="00AE0D89" w:rsidRPr="003C7EE5" w:rsidRDefault="00AE0D89" w:rsidP="00AE0D89">
            <w:pPr>
              <w:spacing w:before="120" w:after="120" w:line="240" w:lineRule="auto"/>
              <w:rPr>
                <w:rFonts w:eastAsia="Times New Roman" w:cstheme="minorHAnsi"/>
                <w:b/>
                <w:bCs/>
                <w:snapToGrid w:val="0"/>
              </w:rPr>
            </w:pPr>
            <w:r w:rsidRPr="003C7EE5">
              <w:rPr>
                <w:rFonts w:eastAsia="Times New Roman" w:cstheme="minorHAnsi"/>
                <w:b/>
                <w:bCs/>
                <w:snapToGrid w:val="0"/>
              </w:rPr>
              <w:t xml:space="preserve">Duration in months: </w:t>
            </w:r>
            <w:r w:rsidRPr="003C7EE5">
              <w:rPr>
                <w:rFonts w:eastAsia="Times New Roman" w:cstheme="minorHAnsi"/>
                <w:bCs/>
                <w:snapToGrid w:val="0"/>
              </w:rPr>
              <w:t>36</w:t>
            </w:r>
          </w:p>
        </w:tc>
        <w:tc>
          <w:tcPr>
            <w:tcW w:w="6837" w:type="dxa"/>
            <w:tcBorders>
              <w:top w:val="single" w:sz="4" w:space="0" w:color="auto"/>
              <w:left w:val="single" w:sz="4" w:space="0" w:color="auto"/>
              <w:bottom w:val="single" w:sz="4" w:space="0" w:color="auto"/>
              <w:right w:val="single" w:sz="4" w:space="0" w:color="auto"/>
            </w:tcBorders>
          </w:tcPr>
          <w:p w:rsidR="00AE0D89" w:rsidRPr="003C7EE5" w:rsidRDefault="00AE0D89" w:rsidP="00AE0D89">
            <w:pPr>
              <w:spacing w:before="120" w:after="120" w:line="240" w:lineRule="auto"/>
              <w:rPr>
                <w:rFonts w:eastAsia="Times New Roman" w:cstheme="minorHAnsi"/>
                <w:b/>
                <w:bCs/>
                <w:snapToGrid w:val="0"/>
              </w:rPr>
            </w:pPr>
            <w:r w:rsidRPr="003C7EE5">
              <w:rPr>
                <w:rFonts w:eastAsia="Times New Roman" w:cstheme="minorHAnsi"/>
                <w:b/>
                <w:bCs/>
                <w:snapToGrid w:val="0"/>
              </w:rPr>
              <w:t xml:space="preserve">WP Leader: </w:t>
            </w:r>
            <w:r w:rsidR="00F613F4">
              <w:rPr>
                <w:rFonts w:eastAsia="Times New Roman" w:cstheme="minorHAnsi"/>
                <w:bCs/>
                <w:snapToGrid w:val="0"/>
              </w:rPr>
              <w:t>DECC</w:t>
            </w:r>
            <w:r w:rsidRPr="003C7EE5">
              <w:rPr>
                <w:rFonts w:eastAsia="Times New Roman" w:cstheme="minorHAnsi"/>
                <w:bCs/>
                <w:snapToGrid w:val="0"/>
              </w:rPr>
              <w:t xml:space="preserve"> (UK)</w:t>
            </w:r>
            <w:r w:rsidRPr="003C7EE5">
              <w:rPr>
                <w:rFonts w:eastAsia="Times New Roman" w:cstheme="minorHAnsi"/>
                <w:bCs/>
                <w:snapToGrid w:val="0"/>
                <w:color w:val="FF0000"/>
              </w:rPr>
              <w:t xml:space="preserve"> </w:t>
            </w:r>
          </w:p>
        </w:tc>
      </w:tr>
      <w:tr w:rsidR="00AE0D89" w:rsidRPr="003C7EE5" w:rsidTr="002B6F63">
        <w:trPr>
          <w:trHeight w:val="257"/>
        </w:trPr>
        <w:tc>
          <w:tcPr>
            <w:tcW w:w="9242" w:type="dxa"/>
            <w:gridSpan w:val="2"/>
            <w:tcBorders>
              <w:top w:val="single" w:sz="4" w:space="0" w:color="auto"/>
              <w:left w:val="single" w:sz="4" w:space="0" w:color="auto"/>
              <w:bottom w:val="single" w:sz="4" w:space="0" w:color="auto"/>
              <w:right w:val="single" w:sz="4" w:space="0" w:color="auto"/>
            </w:tcBorders>
          </w:tcPr>
          <w:p w:rsidR="00AE0D89" w:rsidRPr="003C7EE5" w:rsidRDefault="00AE0D89" w:rsidP="00AE0D89">
            <w:pPr>
              <w:spacing w:before="120" w:after="120" w:line="240" w:lineRule="auto"/>
              <w:rPr>
                <w:rFonts w:eastAsia="Times New Roman" w:cstheme="minorHAnsi"/>
                <w:snapToGrid w:val="0"/>
              </w:rPr>
            </w:pPr>
            <w:r w:rsidRPr="003C7EE5">
              <w:rPr>
                <w:rFonts w:eastAsia="Times New Roman" w:cstheme="minorHAnsi"/>
                <w:b/>
                <w:bCs/>
                <w:snapToGrid w:val="0"/>
              </w:rPr>
              <w:t>Description of the work</w:t>
            </w:r>
            <w:r w:rsidRPr="003C7EE5">
              <w:rPr>
                <w:rFonts w:eastAsia="Times New Roman" w:cstheme="minorHAnsi"/>
                <w:snapToGrid w:val="0"/>
              </w:rPr>
              <w:t xml:space="preserve">: </w:t>
            </w:r>
          </w:p>
        </w:tc>
      </w:tr>
      <w:tr w:rsidR="00AE0D89" w:rsidRPr="003C7EE5" w:rsidTr="002B6F63">
        <w:tc>
          <w:tcPr>
            <w:tcW w:w="9242" w:type="dxa"/>
            <w:gridSpan w:val="2"/>
            <w:tcBorders>
              <w:top w:val="single" w:sz="4" w:space="0" w:color="auto"/>
              <w:left w:val="single" w:sz="4" w:space="0" w:color="auto"/>
              <w:bottom w:val="single" w:sz="4" w:space="0" w:color="auto"/>
              <w:right w:val="single" w:sz="4" w:space="0" w:color="auto"/>
            </w:tcBorders>
          </w:tcPr>
          <w:p w:rsidR="00AE0D89" w:rsidRPr="003C7EE5" w:rsidRDefault="00AE0D89" w:rsidP="00AE0D89">
            <w:pPr>
              <w:spacing w:before="120" w:after="120" w:line="240" w:lineRule="auto"/>
              <w:jc w:val="both"/>
              <w:rPr>
                <w:rFonts w:eastAsia="Times New Roman" w:cstheme="minorHAnsi"/>
                <w:b/>
                <w:bCs/>
                <w:snapToGrid w:val="0"/>
              </w:rPr>
            </w:pPr>
            <w:r w:rsidRPr="003C7EE5">
              <w:rPr>
                <w:rFonts w:eastAsia="Times New Roman" w:cstheme="minorHAnsi"/>
                <w:b/>
                <w:bCs/>
                <w:snapToGrid w:val="0"/>
              </w:rPr>
              <w:t>Overview of the work package:</w:t>
            </w:r>
          </w:p>
          <w:p w:rsidR="006C665D" w:rsidRDefault="00AE0D89" w:rsidP="006C665D">
            <w:pPr>
              <w:spacing w:before="120" w:after="120" w:line="240" w:lineRule="auto"/>
              <w:jc w:val="both"/>
              <w:rPr>
                <w:rFonts w:eastAsia="Times New Roman" w:cstheme="minorHAnsi"/>
                <w:bCs/>
                <w:snapToGrid w:val="0"/>
              </w:rPr>
            </w:pPr>
            <w:r w:rsidRPr="003C7EE5">
              <w:rPr>
                <w:rFonts w:eastAsia="Times New Roman" w:cstheme="minorHAnsi"/>
                <w:bCs/>
                <w:snapToGrid w:val="0"/>
              </w:rPr>
              <w:t xml:space="preserve">The objective of this work package </w:t>
            </w:r>
            <w:r w:rsidR="00090023">
              <w:rPr>
                <w:rFonts w:eastAsia="Times New Roman" w:cstheme="minorHAnsi"/>
                <w:bCs/>
                <w:snapToGrid w:val="0"/>
              </w:rPr>
              <w:t>wa</w:t>
            </w:r>
            <w:r w:rsidRPr="003C7EE5">
              <w:rPr>
                <w:rFonts w:eastAsia="Times New Roman" w:cstheme="minorHAnsi"/>
                <w:bCs/>
                <w:snapToGrid w:val="0"/>
              </w:rPr>
              <w:t xml:space="preserve">s to facilitate adequate communication amongst the partners of the project, including the coordinator, the partners, and other interest stakeholders. The general objective of the work package </w:t>
            </w:r>
            <w:r w:rsidR="00090023">
              <w:rPr>
                <w:rFonts w:eastAsia="Times New Roman" w:cstheme="minorHAnsi"/>
                <w:bCs/>
                <w:snapToGrid w:val="0"/>
              </w:rPr>
              <w:t>wa</w:t>
            </w:r>
            <w:r w:rsidRPr="003C7EE5">
              <w:rPr>
                <w:rFonts w:eastAsia="Times New Roman" w:cstheme="minorHAnsi"/>
                <w:bCs/>
                <w:snapToGrid w:val="0"/>
              </w:rPr>
              <w:t xml:space="preserve">s to maximise the impact and the success of the project by facilitating adequate communication facilities amongst the partners of the project, but also between the intended target groups (all MSAs, the </w:t>
            </w:r>
            <w:r w:rsidR="00316E4C">
              <w:rPr>
                <w:rFonts w:eastAsia="Times New Roman" w:cstheme="minorHAnsi"/>
                <w:lang w:eastAsia="en-GB"/>
              </w:rPr>
              <w:t>Ecodesign</w:t>
            </w:r>
            <w:r w:rsidRPr="003C7EE5">
              <w:rPr>
                <w:rFonts w:eastAsia="Times New Roman" w:cstheme="minorHAnsi"/>
                <w:lang w:eastAsia="en-GB"/>
              </w:rPr>
              <w:t xml:space="preserve"> </w:t>
            </w:r>
            <w:r w:rsidRPr="003C7EE5">
              <w:rPr>
                <w:rFonts w:eastAsia="Times New Roman" w:cstheme="minorHAnsi"/>
                <w:bCs/>
                <w:snapToGrid w:val="0"/>
              </w:rPr>
              <w:t>ADCO) and interested stakeholders (through the industry sub-group), as well as interested organisations and consumer</w:t>
            </w:r>
            <w:r w:rsidR="001B6E1B">
              <w:rPr>
                <w:rFonts w:eastAsia="Times New Roman" w:cstheme="minorHAnsi"/>
                <w:bCs/>
                <w:snapToGrid w:val="0"/>
              </w:rPr>
              <w:t xml:space="preserve">s. </w:t>
            </w:r>
          </w:p>
          <w:p w:rsidR="006C665D" w:rsidRDefault="006C665D" w:rsidP="006C665D">
            <w:pPr>
              <w:spacing w:before="120" w:after="120" w:line="240" w:lineRule="auto"/>
              <w:jc w:val="both"/>
              <w:rPr>
                <w:rFonts w:eastAsia="Times New Roman" w:cstheme="minorHAnsi"/>
                <w:bCs/>
                <w:snapToGrid w:val="0"/>
              </w:rPr>
            </w:pPr>
          </w:p>
          <w:p w:rsidR="00AE0D89" w:rsidRPr="003C7EE5" w:rsidRDefault="001B6E1B" w:rsidP="006C665D">
            <w:pPr>
              <w:spacing w:before="120" w:after="120" w:line="240" w:lineRule="auto"/>
              <w:jc w:val="both"/>
              <w:rPr>
                <w:rFonts w:eastAsia="Times New Roman" w:cstheme="minorHAnsi"/>
                <w:bCs/>
                <w:snapToGrid w:val="0"/>
              </w:rPr>
            </w:pPr>
            <w:r>
              <w:rPr>
                <w:rFonts w:eastAsia="Times New Roman" w:cstheme="minorHAnsi"/>
                <w:bCs/>
                <w:snapToGrid w:val="0"/>
              </w:rPr>
              <w:t xml:space="preserve">The work package leader </w:t>
            </w:r>
            <w:r w:rsidR="00AE0D89" w:rsidRPr="003C7EE5">
              <w:rPr>
                <w:rFonts w:eastAsia="Times New Roman" w:cstheme="minorHAnsi"/>
                <w:bCs/>
                <w:snapToGrid w:val="0"/>
              </w:rPr>
              <w:t>ensure</w:t>
            </w:r>
            <w:r w:rsidR="006C665D">
              <w:rPr>
                <w:rFonts w:eastAsia="Times New Roman" w:cstheme="minorHAnsi"/>
                <w:bCs/>
                <w:snapToGrid w:val="0"/>
              </w:rPr>
              <w:t>d</w:t>
            </w:r>
            <w:r w:rsidR="00AE0D89" w:rsidRPr="003C7EE5">
              <w:rPr>
                <w:rFonts w:eastAsia="Times New Roman" w:cstheme="minorHAnsi"/>
                <w:bCs/>
                <w:snapToGrid w:val="0"/>
              </w:rPr>
              <w:t xml:space="preserve"> these </w:t>
            </w:r>
            <w:r w:rsidR="006C665D">
              <w:rPr>
                <w:rFonts w:eastAsia="Times New Roman" w:cstheme="minorHAnsi"/>
                <w:bCs/>
                <w:snapToGrid w:val="0"/>
              </w:rPr>
              <w:t>stakeholders</w:t>
            </w:r>
            <w:r w:rsidR="00AE0D89" w:rsidRPr="003C7EE5">
              <w:rPr>
                <w:rFonts w:eastAsia="Times New Roman" w:cstheme="minorHAnsi"/>
                <w:bCs/>
                <w:snapToGrid w:val="0"/>
              </w:rPr>
              <w:t xml:space="preserve"> remain updated on the activities, progress and outcomes of the project, using various communication activities in order to disseminate and transfer the results of the activities of the other work packages. </w:t>
            </w:r>
          </w:p>
        </w:tc>
      </w:tr>
      <w:tr w:rsidR="00AE0D89" w:rsidRPr="003C7EE5" w:rsidTr="002B6F63">
        <w:tc>
          <w:tcPr>
            <w:tcW w:w="9242" w:type="dxa"/>
            <w:gridSpan w:val="2"/>
            <w:tcBorders>
              <w:top w:val="single" w:sz="4" w:space="0" w:color="auto"/>
              <w:left w:val="single" w:sz="4" w:space="0" w:color="auto"/>
              <w:bottom w:val="single" w:sz="4" w:space="0" w:color="auto"/>
              <w:right w:val="single" w:sz="4" w:space="0" w:color="auto"/>
            </w:tcBorders>
          </w:tcPr>
          <w:p w:rsidR="00A67F55" w:rsidRPr="003C7EE5" w:rsidRDefault="00AE0D89" w:rsidP="00A67F55">
            <w:pPr>
              <w:spacing w:before="120" w:after="120" w:line="240" w:lineRule="auto"/>
              <w:jc w:val="both"/>
              <w:rPr>
                <w:rFonts w:eastAsia="Times New Roman" w:cstheme="minorHAnsi"/>
                <w:b/>
                <w:bCs/>
                <w:snapToGrid w:val="0"/>
              </w:rPr>
            </w:pPr>
            <w:r w:rsidRPr="003C7EE5">
              <w:rPr>
                <w:rFonts w:eastAsia="Times New Roman" w:cstheme="minorHAnsi"/>
                <w:b/>
                <w:bCs/>
                <w:snapToGrid w:val="0"/>
              </w:rPr>
              <w:t>Description of the tasks:</w:t>
            </w:r>
            <w:r w:rsidRPr="003C7EE5">
              <w:rPr>
                <w:rFonts w:eastAsia="Times New Roman" w:cstheme="minorHAnsi"/>
                <w:i/>
                <w:iCs/>
                <w:snapToGrid w:val="0"/>
              </w:rPr>
              <w:t xml:space="preserve"> </w:t>
            </w:r>
            <w:r w:rsidRPr="003C7EE5">
              <w:rPr>
                <w:rFonts w:eastAsia="Times New Roman" w:cstheme="minorHAnsi"/>
                <w:b/>
                <w:bCs/>
                <w:snapToGrid w:val="0"/>
              </w:rPr>
              <w:tab/>
            </w:r>
          </w:p>
          <w:p w:rsidR="00AE0D89" w:rsidRPr="006C665D" w:rsidRDefault="00AE0D89" w:rsidP="00A67F55">
            <w:pPr>
              <w:spacing w:before="120" w:after="120" w:line="240" w:lineRule="auto"/>
              <w:jc w:val="both"/>
              <w:rPr>
                <w:rFonts w:eastAsia="Times New Roman" w:cstheme="minorHAnsi"/>
                <w:bCs/>
                <w:snapToGrid w:val="0"/>
              </w:rPr>
            </w:pPr>
            <w:r w:rsidRPr="006C665D">
              <w:rPr>
                <w:rFonts w:eastAsia="Times New Roman" w:cstheme="minorHAnsi"/>
                <w:bCs/>
                <w:snapToGrid w:val="0"/>
              </w:rPr>
              <w:t xml:space="preserve">Creation of Communication Plan </w:t>
            </w:r>
          </w:p>
          <w:p w:rsidR="00AE0D89" w:rsidRPr="006C665D" w:rsidRDefault="00AE0D89" w:rsidP="00BA3BF8">
            <w:pPr>
              <w:pStyle w:val="ListParagraph"/>
              <w:numPr>
                <w:ilvl w:val="0"/>
                <w:numId w:val="46"/>
              </w:numPr>
              <w:spacing w:before="120" w:after="0" w:line="240" w:lineRule="auto"/>
              <w:jc w:val="both"/>
              <w:rPr>
                <w:rFonts w:eastAsia="Times New Roman" w:cstheme="minorHAnsi"/>
                <w:bCs/>
                <w:snapToGrid w:val="0"/>
              </w:rPr>
            </w:pPr>
            <w:r w:rsidRPr="006C665D">
              <w:rPr>
                <w:rFonts w:eastAsia="Times New Roman" w:cstheme="minorHAnsi"/>
                <w:bCs/>
                <w:snapToGrid w:val="0"/>
              </w:rPr>
              <w:t>A plan w</w:t>
            </w:r>
            <w:r w:rsidR="001B6E1B" w:rsidRPr="006C665D">
              <w:rPr>
                <w:rFonts w:eastAsia="Times New Roman" w:cstheme="minorHAnsi"/>
                <w:bCs/>
                <w:snapToGrid w:val="0"/>
              </w:rPr>
              <w:t>as</w:t>
            </w:r>
            <w:r w:rsidRPr="006C665D">
              <w:rPr>
                <w:rFonts w:eastAsia="Times New Roman" w:cstheme="minorHAnsi"/>
                <w:bCs/>
                <w:snapToGrid w:val="0"/>
              </w:rPr>
              <w:t xml:space="preserve"> developed to provide the specification for the communication and dissemination phases of the project. The plan w</w:t>
            </w:r>
            <w:r w:rsidR="001B6E1B" w:rsidRPr="006C665D">
              <w:rPr>
                <w:rFonts w:eastAsia="Times New Roman" w:cstheme="minorHAnsi"/>
                <w:bCs/>
                <w:snapToGrid w:val="0"/>
              </w:rPr>
              <w:t xml:space="preserve">as </w:t>
            </w:r>
            <w:r w:rsidR="00090023" w:rsidRPr="006C665D">
              <w:rPr>
                <w:rFonts w:eastAsia="Times New Roman" w:cstheme="minorHAnsi"/>
                <w:bCs/>
                <w:snapToGrid w:val="0"/>
              </w:rPr>
              <w:t xml:space="preserve">developed </w:t>
            </w:r>
            <w:r w:rsidRPr="006C665D">
              <w:rPr>
                <w:rFonts w:eastAsia="Times New Roman" w:cstheme="minorHAnsi"/>
                <w:bCs/>
                <w:snapToGrid w:val="0"/>
              </w:rPr>
              <w:t xml:space="preserve">by the leader of WP6 in collaboration with the Management Group, and agreed upon by the Steering Board at the beginning of the project. It </w:t>
            </w:r>
            <w:r w:rsidR="00090023" w:rsidRPr="006C665D">
              <w:rPr>
                <w:rFonts w:eastAsia="Times New Roman" w:cstheme="minorHAnsi"/>
                <w:bCs/>
                <w:snapToGrid w:val="0"/>
              </w:rPr>
              <w:t xml:space="preserve">was </w:t>
            </w:r>
            <w:r w:rsidRPr="006C665D">
              <w:rPr>
                <w:rFonts w:eastAsia="Times New Roman" w:cstheme="minorHAnsi"/>
                <w:bCs/>
                <w:snapToGrid w:val="0"/>
              </w:rPr>
              <w:t xml:space="preserve">updated, when necessary, throughout the duration of the </w:t>
            </w:r>
            <w:r w:rsidR="00090023" w:rsidRPr="006C665D">
              <w:rPr>
                <w:rFonts w:eastAsia="Times New Roman" w:cstheme="minorHAnsi"/>
                <w:bCs/>
                <w:snapToGrid w:val="0"/>
              </w:rPr>
              <w:t>project</w:t>
            </w:r>
            <w:r w:rsidRPr="006C665D">
              <w:rPr>
                <w:rFonts w:eastAsia="Times New Roman" w:cstheme="minorHAnsi"/>
                <w:bCs/>
                <w:snapToGrid w:val="0"/>
              </w:rPr>
              <w:t>.</w:t>
            </w:r>
          </w:p>
          <w:p w:rsidR="001E2644" w:rsidRDefault="001E2644" w:rsidP="00A67F55">
            <w:pPr>
              <w:spacing w:before="120" w:after="0" w:line="240" w:lineRule="auto"/>
              <w:contextualSpacing/>
              <w:jc w:val="both"/>
              <w:rPr>
                <w:rFonts w:eastAsia="Times New Roman" w:cstheme="minorHAnsi"/>
                <w:b/>
                <w:u w:val="single"/>
                <w:lang w:eastAsia="en-GB"/>
              </w:rPr>
            </w:pPr>
          </w:p>
          <w:p w:rsidR="00AE0D89" w:rsidRPr="00BA3BF8" w:rsidRDefault="00AE0D89" w:rsidP="00BA3BF8">
            <w:pPr>
              <w:spacing w:before="120" w:after="0" w:line="240" w:lineRule="auto"/>
              <w:jc w:val="both"/>
              <w:rPr>
                <w:rFonts w:eastAsia="Times New Roman" w:cstheme="minorHAnsi"/>
                <w:lang w:eastAsia="en-GB"/>
              </w:rPr>
            </w:pPr>
            <w:r w:rsidRPr="00BA3BF8">
              <w:rPr>
                <w:rFonts w:eastAsia="Times New Roman" w:cstheme="minorHAnsi"/>
                <w:lang w:eastAsia="en-GB"/>
              </w:rPr>
              <w:t xml:space="preserve">Development of project website </w:t>
            </w:r>
          </w:p>
          <w:p w:rsidR="00BF0796" w:rsidRPr="00A02AE2" w:rsidRDefault="00AE0D89" w:rsidP="00BF0796">
            <w:pPr>
              <w:pStyle w:val="ListParagraph"/>
              <w:numPr>
                <w:ilvl w:val="0"/>
                <w:numId w:val="46"/>
              </w:numPr>
              <w:spacing w:before="120" w:after="0" w:line="240" w:lineRule="auto"/>
              <w:jc w:val="both"/>
              <w:rPr>
                <w:rFonts w:eastAsia="Times New Roman" w:cstheme="minorHAnsi"/>
                <w:lang w:eastAsia="en-GB"/>
              </w:rPr>
            </w:pPr>
            <w:r w:rsidRPr="00A02AE2">
              <w:rPr>
                <w:rFonts w:eastAsia="Times New Roman" w:cstheme="minorHAnsi"/>
                <w:lang w:eastAsia="en-GB"/>
              </w:rPr>
              <w:lastRenderedPageBreak/>
              <w:t>A website (in English) w</w:t>
            </w:r>
            <w:r w:rsidR="001B6E1B" w:rsidRPr="00A02AE2">
              <w:rPr>
                <w:rFonts w:eastAsia="Times New Roman" w:cstheme="minorHAnsi"/>
                <w:lang w:eastAsia="en-GB"/>
              </w:rPr>
              <w:t>as</w:t>
            </w:r>
            <w:r w:rsidRPr="00A02AE2">
              <w:rPr>
                <w:rFonts w:eastAsia="Times New Roman" w:cstheme="minorHAnsi"/>
                <w:lang w:eastAsia="en-GB"/>
              </w:rPr>
              <w:t xml:space="preserve"> set up at the start of the project. It </w:t>
            </w:r>
            <w:r w:rsidR="00090023" w:rsidRPr="00A02AE2">
              <w:rPr>
                <w:rFonts w:eastAsia="Times New Roman" w:cstheme="minorHAnsi"/>
                <w:lang w:eastAsia="en-GB"/>
              </w:rPr>
              <w:t>ha</w:t>
            </w:r>
            <w:r w:rsidR="00BA3BF8" w:rsidRPr="00A02AE2">
              <w:rPr>
                <w:rFonts w:eastAsia="Times New Roman" w:cstheme="minorHAnsi"/>
                <w:lang w:eastAsia="en-GB"/>
              </w:rPr>
              <w:t>d</w:t>
            </w:r>
            <w:r w:rsidR="00090023" w:rsidRPr="00A02AE2">
              <w:rPr>
                <w:rFonts w:eastAsia="Times New Roman" w:cstheme="minorHAnsi"/>
                <w:lang w:eastAsia="en-GB"/>
              </w:rPr>
              <w:t xml:space="preserve"> </w:t>
            </w:r>
            <w:r w:rsidRPr="00A02AE2">
              <w:rPr>
                <w:rFonts w:eastAsia="Times New Roman" w:cstheme="minorHAnsi"/>
                <w:lang w:eastAsia="en-GB"/>
              </w:rPr>
              <w:t>run throughout the duration of the project and will be maintained for at least 2 years after the end of the project. The website consist</w:t>
            </w:r>
            <w:r w:rsidR="001B6E1B" w:rsidRPr="00A02AE2">
              <w:rPr>
                <w:rFonts w:eastAsia="Times New Roman" w:cstheme="minorHAnsi"/>
                <w:lang w:eastAsia="en-GB"/>
              </w:rPr>
              <w:t>s</w:t>
            </w:r>
            <w:r w:rsidRPr="00A02AE2">
              <w:rPr>
                <w:rFonts w:eastAsia="Times New Roman" w:cstheme="minorHAnsi"/>
                <w:lang w:eastAsia="en-GB"/>
              </w:rPr>
              <w:t xml:space="preserve"> of an online forum for the project intended for both project partners and other stakeholders (MSAs; the EAG; International compliance bodies; industry; NGOs and consumers). </w:t>
            </w:r>
          </w:p>
          <w:p w:rsidR="00BF0796" w:rsidRPr="00BF0796" w:rsidRDefault="00BF0796" w:rsidP="00BF0796">
            <w:pPr>
              <w:pStyle w:val="ListParagraph"/>
              <w:spacing w:before="120" w:after="0" w:line="240" w:lineRule="auto"/>
              <w:ind w:left="360"/>
              <w:jc w:val="both"/>
              <w:rPr>
                <w:rFonts w:eastAsia="Times New Roman" w:cstheme="minorHAnsi"/>
                <w:lang w:eastAsia="en-GB"/>
              </w:rPr>
            </w:pPr>
          </w:p>
          <w:p w:rsidR="00AE0D89" w:rsidRPr="00BF0796" w:rsidRDefault="00AE0D89" w:rsidP="00BF0796">
            <w:pPr>
              <w:pStyle w:val="ListParagraph"/>
              <w:numPr>
                <w:ilvl w:val="0"/>
                <w:numId w:val="46"/>
              </w:numPr>
              <w:spacing w:before="120" w:after="0" w:line="240" w:lineRule="auto"/>
              <w:jc w:val="both"/>
              <w:rPr>
                <w:rFonts w:eastAsia="Times New Roman" w:cstheme="minorHAnsi"/>
                <w:lang w:eastAsia="en-GB"/>
              </w:rPr>
            </w:pPr>
            <w:r w:rsidRPr="00BF0796">
              <w:rPr>
                <w:rFonts w:eastAsia="Times New Roman" w:cstheme="minorHAnsi"/>
                <w:lang w:eastAsia="en-GB"/>
              </w:rPr>
              <w:t xml:space="preserve">The website </w:t>
            </w:r>
            <w:r w:rsidR="00BF0796">
              <w:rPr>
                <w:rFonts w:eastAsia="Times New Roman" w:cstheme="minorHAnsi"/>
                <w:lang w:eastAsia="en-GB"/>
              </w:rPr>
              <w:t>was</w:t>
            </w:r>
            <w:r w:rsidR="0071192B" w:rsidRPr="00BF0796">
              <w:rPr>
                <w:rFonts w:eastAsia="Times New Roman" w:cstheme="minorHAnsi"/>
                <w:lang w:eastAsia="en-GB"/>
              </w:rPr>
              <w:t xml:space="preserve"> </w:t>
            </w:r>
            <w:r w:rsidRPr="00BF0796">
              <w:rPr>
                <w:rFonts w:eastAsia="Times New Roman" w:cstheme="minorHAnsi"/>
                <w:lang w:eastAsia="en-GB"/>
              </w:rPr>
              <w:t>subcontracted to a website designer, coordinated via the WP leader</w:t>
            </w:r>
            <w:r w:rsidR="0071192B" w:rsidRPr="00BF0796">
              <w:rPr>
                <w:rFonts w:eastAsia="Times New Roman" w:cstheme="minorHAnsi"/>
                <w:lang w:eastAsia="en-GB"/>
              </w:rPr>
              <w:t xml:space="preserve">. </w:t>
            </w:r>
            <w:r w:rsidRPr="00BF0796">
              <w:rPr>
                <w:rFonts w:eastAsia="Times New Roman" w:cstheme="minorHAnsi"/>
                <w:lang w:eastAsia="en-GB"/>
              </w:rPr>
              <w:t xml:space="preserve">The WP </w:t>
            </w:r>
            <w:r w:rsidR="00BF0796" w:rsidRPr="00BF0796">
              <w:rPr>
                <w:rFonts w:eastAsia="Times New Roman" w:cstheme="minorHAnsi"/>
                <w:lang w:eastAsia="en-GB"/>
              </w:rPr>
              <w:t>leader maintains</w:t>
            </w:r>
            <w:r w:rsidRPr="00BF0796">
              <w:rPr>
                <w:rFonts w:eastAsia="Times New Roman" w:cstheme="minorHAnsi"/>
                <w:lang w:eastAsia="en-GB"/>
              </w:rPr>
              <w:t xml:space="preserve"> the website, with assistance from the Management Group. </w:t>
            </w:r>
          </w:p>
          <w:p w:rsidR="00AE0D89" w:rsidRPr="003C7EE5" w:rsidRDefault="00AE0D89" w:rsidP="00AE0D89">
            <w:pPr>
              <w:spacing w:before="120" w:after="0" w:line="240" w:lineRule="auto"/>
              <w:jc w:val="both"/>
              <w:rPr>
                <w:rFonts w:eastAsia="Times New Roman" w:cstheme="minorHAnsi"/>
                <w:lang w:eastAsia="en-GB"/>
              </w:rPr>
            </w:pPr>
          </w:p>
          <w:p w:rsidR="00AE0D89" w:rsidRPr="00BF0796" w:rsidRDefault="00AE0D89" w:rsidP="00A67F55">
            <w:pPr>
              <w:spacing w:before="120" w:after="0" w:line="240" w:lineRule="auto"/>
              <w:contextualSpacing/>
              <w:jc w:val="both"/>
              <w:rPr>
                <w:rFonts w:eastAsia="Times New Roman" w:cstheme="minorHAnsi"/>
                <w:lang w:eastAsia="en-GB"/>
              </w:rPr>
            </w:pPr>
            <w:r w:rsidRPr="00BF0796">
              <w:rPr>
                <w:rFonts w:eastAsia="Times New Roman" w:cstheme="minorHAnsi"/>
                <w:lang w:eastAsia="en-GB"/>
              </w:rPr>
              <w:t xml:space="preserve">Main features of project website </w:t>
            </w:r>
          </w:p>
          <w:p w:rsidR="00AE0D89" w:rsidRPr="003C7EE5" w:rsidRDefault="00AE0D89" w:rsidP="00AE0D89">
            <w:pPr>
              <w:spacing w:before="120" w:after="0" w:line="240" w:lineRule="auto"/>
              <w:jc w:val="both"/>
              <w:rPr>
                <w:rFonts w:eastAsia="Times New Roman" w:cstheme="minorHAnsi"/>
                <w:lang w:eastAsia="en-GB"/>
              </w:rPr>
            </w:pPr>
            <w:r w:rsidRPr="003C7EE5">
              <w:rPr>
                <w:rFonts w:eastAsia="Times New Roman" w:cstheme="minorHAnsi"/>
                <w:lang w:eastAsia="en-GB"/>
              </w:rPr>
              <w:t>The website will include certain features, all important to the successful dissemination of project results, events and activities to the appropriate audiences.</w:t>
            </w:r>
          </w:p>
          <w:p w:rsidR="00AE0D89" w:rsidRPr="00AC2190" w:rsidRDefault="00AE0D89" w:rsidP="00AC2190">
            <w:pPr>
              <w:spacing w:before="120" w:after="0" w:line="240" w:lineRule="auto"/>
              <w:jc w:val="both"/>
              <w:rPr>
                <w:rFonts w:eastAsia="Times New Roman" w:cstheme="minorHAnsi"/>
                <w:lang w:eastAsia="en-GB"/>
              </w:rPr>
            </w:pPr>
            <w:r w:rsidRPr="00AC2190">
              <w:rPr>
                <w:rFonts w:eastAsia="Times New Roman" w:cstheme="minorHAnsi"/>
                <w:lang w:eastAsia="en-GB"/>
              </w:rPr>
              <w:t>Public Forum</w:t>
            </w:r>
            <w:r w:rsidR="00AC2190">
              <w:rPr>
                <w:rFonts w:eastAsia="Times New Roman" w:cstheme="minorHAnsi"/>
                <w:lang w:eastAsia="en-GB"/>
              </w:rPr>
              <w:t xml:space="preserve"> - </w:t>
            </w:r>
            <w:r w:rsidRPr="00AC2190">
              <w:rPr>
                <w:rFonts w:eastAsia="Times New Roman" w:cstheme="minorHAnsi"/>
                <w:lang w:eastAsia="en-GB"/>
              </w:rPr>
              <w:t xml:space="preserve">The website will be the face of the project. Project details, including a list of project partners, long term and short term objectives, general activities and tasks, and expected outcomes will be explained. </w:t>
            </w:r>
          </w:p>
          <w:p w:rsidR="00AE0D89" w:rsidRPr="003C7EE5" w:rsidRDefault="00AE0D89" w:rsidP="00AE0D89">
            <w:pPr>
              <w:spacing w:after="0" w:line="240" w:lineRule="auto"/>
              <w:ind w:left="714"/>
              <w:contextualSpacing/>
              <w:jc w:val="both"/>
              <w:rPr>
                <w:rFonts w:eastAsia="Times New Roman" w:cstheme="minorHAnsi"/>
                <w:color w:val="FF0000"/>
                <w:lang w:eastAsia="en-GB"/>
              </w:rPr>
            </w:pPr>
          </w:p>
          <w:p w:rsidR="00AE0D89" w:rsidRPr="00AC2190" w:rsidRDefault="00AE0D89" w:rsidP="00AE0D89">
            <w:pPr>
              <w:spacing w:before="120" w:after="0" w:line="240" w:lineRule="auto"/>
              <w:jc w:val="both"/>
              <w:rPr>
                <w:rFonts w:eastAsia="Times New Roman" w:cstheme="minorHAnsi"/>
                <w:lang w:eastAsia="en-GB"/>
              </w:rPr>
            </w:pPr>
            <w:r w:rsidRPr="00AC2190">
              <w:rPr>
                <w:rFonts w:eastAsia="Times New Roman" w:cstheme="minorHAnsi"/>
                <w:lang w:eastAsia="en-GB"/>
              </w:rPr>
              <w:t>Private Forum</w:t>
            </w:r>
            <w:r w:rsidR="00BF5341" w:rsidRPr="00AC2190">
              <w:rPr>
                <w:rFonts w:eastAsia="Times New Roman" w:cstheme="minorHAnsi"/>
                <w:lang w:eastAsia="en-GB"/>
              </w:rPr>
              <w:t xml:space="preserve"> – </w:t>
            </w:r>
          </w:p>
          <w:p w:rsidR="00AE0D89" w:rsidRPr="00BF0796" w:rsidRDefault="00AE0D89" w:rsidP="00BA3BF8">
            <w:pPr>
              <w:pStyle w:val="ListParagraph"/>
              <w:numPr>
                <w:ilvl w:val="0"/>
                <w:numId w:val="12"/>
              </w:numPr>
              <w:spacing w:after="0" w:line="240" w:lineRule="auto"/>
              <w:jc w:val="both"/>
              <w:rPr>
                <w:rFonts w:eastAsia="Times New Roman" w:cstheme="minorHAnsi"/>
                <w:lang w:eastAsia="en-GB"/>
              </w:rPr>
            </w:pPr>
            <w:r w:rsidRPr="00BF0796">
              <w:rPr>
                <w:rFonts w:eastAsia="Times New Roman" w:cstheme="minorHAnsi"/>
                <w:lang w:eastAsia="en-GB"/>
              </w:rPr>
              <w:t xml:space="preserve">The website </w:t>
            </w:r>
            <w:r w:rsidR="00BF0796">
              <w:rPr>
                <w:rFonts w:eastAsia="Times New Roman" w:cstheme="minorHAnsi"/>
                <w:lang w:eastAsia="en-GB"/>
              </w:rPr>
              <w:t>c</w:t>
            </w:r>
            <w:r w:rsidRPr="00BF0796">
              <w:rPr>
                <w:rFonts w:eastAsia="Times New Roman" w:cstheme="minorHAnsi"/>
                <w:lang w:eastAsia="en-GB"/>
              </w:rPr>
              <w:t>ontain</w:t>
            </w:r>
            <w:r w:rsidR="00BF0796">
              <w:rPr>
                <w:rFonts w:eastAsia="Times New Roman" w:cstheme="minorHAnsi"/>
                <w:lang w:eastAsia="en-GB"/>
              </w:rPr>
              <w:t>ed</w:t>
            </w:r>
            <w:r w:rsidRPr="00BF0796">
              <w:rPr>
                <w:rFonts w:eastAsia="Times New Roman" w:cstheme="minorHAnsi"/>
                <w:lang w:eastAsia="en-GB"/>
              </w:rPr>
              <w:t xml:space="preserve"> a section accessible only to project partners, so they can share and disseminate results and information in confidence. This consist</w:t>
            </w:r>
            <w:r w:rsidR="00BF0796">
              <w:rPr>
                <w:rFonts w:eastAsia="Times New Roman" w:cstheme="minorHAnsi"/>
                <w:lang w:eastAsia="en-GB"/>
              </w:rPr>
              <w:t>ed</w:t>
            </w:r>
            <w:r w:rsidRPr="00BF0796">
              <w:rPr>
                <w:rFonts w:eastAsia="Times New Roman" w:cstheme="minorHAnsi"/>
                <w:lang w:eastAsia="en-GB"/>
              </w:rPr>
              <w:t xml:space="preserve"> of an online discussion forum </w:t>
            </w:r>
            <w:r w:rsidR="00483E81">
              <w:rPr>
                <w:rFonts w:eastAsia="Times New Roman" w:cstheme="minorHAnsi"/>
                <w:lang w:eastAsia="en-GB"/>
              </w:rPr>
              <w:t>to</w:t>
            </w:r>
            <w:r w:rsidRPr="00BF0796">
              <w:rPr>
                <w:rFonts w:eastAsia="Times New Roman" w:cstheme="minorHAnsi"/>
                <w:lang w:eastAsia="en-GB"/>
              </w:rPr>
              <w:t xml:space="preserve"> ensure that all partners can follow the activities of all work packages, even if not actively participating in that work package. </w:t>
            </w:r>
          </w:p>
          <w:p w:rsidR="00AE0D89" w:rsidRPr="00BF5341" w:rsidRDefault="00AE0D89" w:rsidP="00BA3BF8">
            <w:pPr>
              <w:pStyle w:val="ListParagraph"/>
              <w:numPr>
                <w:ilvl w:val="0"/>
                <w:numId w:val="12"/>
              </w:numPr>
              <w:spacing w:after="0" w:line="240" w:lineRule="auto"/>
              <w:jc w:val="both"/>
              <w:rPr>
                <w:rFonts w:eastAsia="Times New Roman" w:cstheme="minorHAnsi"/>
                <w:lang w:eastAsia="en-GB"/>
              </w:rPr>
            </w:pPr>
            <w:r w:rsidRPr="00BF0796">
              <w:rPr>
                <w:rFonts w:eastAsia="Times New Roman" w:cstheme="minorHAnsi"/>
                <w:lang w:eastAsia="en-GB"/>
              </w:rPr>
              <w:t>The website also h</w:t>
            </w:r>
            <w:r w:rsidR="00483E81">
              <w:rPr>
                <w:rFonts w:eastAsia="Times New Roman" w:cstheme="minorHAnsi"/>
                <w:lang w:eastAsia="en-GB"/>
              </w:rPr>
              <w:t xml:space="preserve">eld al link to </w:t>
            </w:r>
            <w:proofErr w:type="gramStart"/>
            <w:r w:rsidR="00483E81">
              <w:rPr>
                <w:rFonts w:eastAsia="Times New Roman" w:cstheme="minorHAnsi"/>
                <w:lang w:eastAsia="en-GB"/>
              </w:rPr>
              <w:t xml:space="preserve">the </w:t>
            </w:r>
            <w:r w:rsidRPr="00BF5341">
              <w:rPr>
                <w:rFonts w:eastAsia="Times New Roman" w:cstheme="minorHAnsi"/>
                <w:lang w:eastAsia="en-GB"/>
              </w:rPr>
              <w:t xml:space="preserve"> database</w:t>
            </w:r>
            <w:proofErr w:type="gramEnd"/>
            <w:r w:rsidRPr="00BF5341">
              <w:rPr>
                <w:rFonts w:eastAsia="Times New Roman" w:cstheme="minorHAnsi"/>
                <w:lang w:eastAsia="en-GB"/>
              </w:rPr>
              <w:t xml:space="preserve"> which w</w:t>
            </w:r>
            <w:r w:rsidR="00483E81">
              <w:rPr>
                <w:rFonts w:eastAsia="Times New Roman" w:cstheme="minorHAnsi"/>
                <w:lang w:eastAsia="en-GB"/>
              </w:rPr>
              <w:t>as</w:t>
            </w:r>
            <w:r w:rsidRPr="00BF5341">
              <w:rPr>
                <w:rFonts w:eastAsia="Times New Roman" w:cstheme="minorHAnsi"/>
                <w:lang w:eastAsia="en-GB"/>
              </w:rPr>
              <w:t xml:space="preserve"> be developed in collaboration by leaders of WP 2 and WP 4, so that project partners and the </w:t>
            </w:r>
            <w:r w:rsidR="00316E4C">
              <w:rPr>
                <w:rFonts w:eastAsia="Times New Roman" w:cstheme="minorHAnsi"/>
                <w:lang w:eastAsia="en-GB"/>
              </w:rPr>
              <w:t>Ecodesign</w:t>
            </w:r>
            <w:r w:rsidRPr="00BF5341">
              <w:rPr>
                <w:rFonts w:eastAsia="Times New Roman" w:cstheme="minorHAnsi"/>
                <w:lang w:eastAsia="en-GB"/>
              </w:rPr>
              <w:t xml:space="preserve"> ADCO c</w:t>
            </w:r>
            <w:r w:rsidR="00483E81">
              <w:rPr>
                <w:rFonts w:eastAsia="Times New Roman" w:cstheme="minorHAnsi"/>
                <w:lang w:eastAsia="en-GB"/>
              </w:rPr>
              <w:t>ould</w:t>
            </w:r>
            <w:r w:rsidRPr="00BF5341">
              <w:rPr>
                <w:rFonts w:eastAsia="Times New Roman" w:cstheme="minorHAnsi"/>
                <w:lang w:eastAsia="en-GB"/>
              </w:rPr>
              <w:t xml:space="preserve"> access the database to test the quality, usability and effectiveness of the various applications</w:t>
            </w:r>
            <w:r w:rsidR="00483E81">
              <w:rPr>
                <w:rFonts w:eastAsia="Times New Roman" w:cstheme="minorHAnsi"/>
                <w:lang w:eastAsia="en-GB"/>
              </w:rPr>
              <w:t>.</w:t>
            </w:r>
            <w:r w:rsidRPr="00BF5341">
              <w:rPr>
                <w:rFonts w:eastAsia="Times New Roman" w:cstheme="minorHAnsi"/>
                <w:lang w:eastAsia="en-GB"/>
              </w:rPr>
              <w:t xml:space="preserve">. </w:t>
            </w:r>
          </w:p>
          <w:p w:rsidR="00AE0D89" w:rsidRPr="003C7EE5" w:rsidRDefault="00AE0D89" w:rsidP="00AE0D89">
            <w:pPr>
              <w:spacing w:after="0" w:line="240" w:lineRule="auto"/>
              <w:ind w:left="720"/>
              <w:contextualSpacing/>
              <w:jc w:val="both"/>
              <w:rPr>
                <w:rFonts w:eastAsia="Times New Roman" w:cstheme="minorHAnsi"/>
                <w:lang w:eastAsia="en-GB"/>
              </w:rPr>
            </w:pPr>
          </w:p>
          <w:p w:rsidR="00AE0D89" w:rsidRPr="00AC2190" w:rsidRDefault="00316E4C" w:rsidP="00A67F55">
            <w:pPr>
              <w:spacing w:before="120" w:after="0" w:line="240" w:lineRule="auto"/>
              <w:contextualSpacing/>
              <w:jc w:val="both"/>
              <w:rPr>
                <w:rFonts w:eastAsia="Times New Roman" w:cstheme="minorHAnsi"/>
                <w:b/>
                <w:lang w:eastAsia="en-GB"/>
              </w:rPr>
            </w:pPr>
            <w:r>
              <w:rPr>
                <w:rFonts w:eastAsia="Times New Roman" w:cstheme="minorHAnsi"/>
                <w:b/>
                <w:lang w:eastAsia="en-GB"/>
              </w:rPr>
              <w:t>Ecodesign</w:t>
            </w:r>
            <w:r w:rsidR="00AE0D89" w:rsidRPr="00AC2190">
              <w:rPr>
                <w:rFonts w:eastAsia="Times New Roman" w:cstheme="minorHAnsi"/>
                <w:b/>
                <w:lang w:eastAsia="en-GB"/>
              </w:rPr>
              <w:t xml:space="preserve"> ADCO and stakeholder communication</w:t>
            </w:r>
          </w:p>
          <w:p w:rsidR="00AE0D89" w:rsidRPr="00AC2190" w:rsidRDefault="00316E4C" w:rsidP="00AE0D89">
            <w:pPr>
              <w:spacing w:before="120" w:after="0" w:line="240" w:lineRule="auto"/>
              <w:jc w:val="both"/>
              <w:rPr>
                <w:rFonts w:eastAsia="Times New Roman" w:cstheme="minorHAnsi"/>
                <w:lang w:eastAsia="en-GB"/>
              </w:rPr>
            </w:pPr>
            <w:r>
              <w:rPr>
                <w:rFonts w:eastAsia="Times New Roman" w:cstheme="minorHAnsi"/>
                <w:lang w:eastAsia="en-GB"/>
              </w:rPr>
              <w:t>Ecodesign</w:t>
            </w:r>
            <w:r w:rsidR="00AE0D89" w:rsidRPr="00AC2190">
              <w:rPr>
                <w:rFonts w:eastAsia="Times New Roman" w:cstheme="minorHAnsi"/>
                <w:lang w:eastAsia="en-GB"/>
              </w:rPr>
              <w:t xml:space="preserve"> ADCO </w:t>
            </w:r>
          </w:p>
          <w:p w:rsidR="00AE0D89" w:rsidRPr="00AC2190" w:rsidRDefault="00AE0D89" w:rsidP="00AC2190">
            <w:pPr>
              <w:pStyle w:val="ListParagraph"/>
              <w:numPr>
                <w:ilvl w:val="0"/>
                <w:numId w:val="49"/>
              </w:numPr>
              <w:spacing w:before="120" w:after="0" w:line="240" w:lineRule="auto"/>
              <w:jc w:val="both"/>
              <w:rPr>
                <w:rFonts w:eastAsia="Times New Roman" w:cstheme="minorHAnsi"/>
                <w:lang w:eastAsia="en-GB"/>
              </w:rPr>
            </w:pPr>
            <w:r w:rsidRPr="00AC2190">
              <w:rPr>
                <w:rFonts w:eastAsia="Times New Roman" w:cstheme="minorHAnsi"/>
                <w:lang w:eastAsia="en-GB"/>
              </w:rPr>
              <w:t xml:space="preserve">Activities, results and outputs of the project </w:t>
            </w:r>
            <w:r w:rsidR="00AC2190">
              <w:rPr>
                <w:rFonts w:eastAsia="Times New Roman" w:cstheme="minorHAnsi"/>
                <w:lang w:eastAsia="en-GB"/>
              </w:rPr>
              <w:t>were</w:t>
            </w:r>
            <w:r w:rsidRPr="00AC2190">
              <w:rPr>
                <w:rFonts w:eastAsia="Times New Roman" w:cstheme="minorHAnsi"/>
                <w:lang w:eastAsia="en-GB"/>
              </w:rPr>
              <w:t xml:space="preserve"> communicated to the other MSAs across Europe that </w:t>
            </w:r>
            <w:proofErr w:type="gramStart"/>
            <w:r w:rsidRPr="00AC2190">
              <w:rPr>
                <w:rFonts w:eastAsia="Times New Roman" w:cstheme="minorHAnsi"/>
                <w:lang w:eastAsia="en-GB"/>
              </w:rPr>
              <w:t>are</w:t>
            </w:r>
            <w:proofErr w:type="gramEnd"/>
            <w:r w:rsidRPr="00AC2190">
              <w:rPr>
                <w:rFonts w:eastAsia="Times New Roman" w:cstheme="minorHAnsi"/>
                <w:lang w:eastAsia="en-GB"/>
              </w:rPr>
              <w:t xml:space="preserve"> not partners to the project. </w:t>
            </w:r>
          </w:p>
          <w:p w:rsidR="00AE0D89" w:rsidRPr="00AC2190" w:rsidRDefault="00AE0D89" w:rsidP="00AC2190">
            <w:pPr>
              <w:pStyle w:val="ListParagraph"/>
              <w:numPr>
                <w:ilvl w:val="0"/>
                <w:numId w:val="49"/>
              </w:numPr>
              <w:spacing w:before="120" w:after="0" w:line="240" w:lineRule="auto"/>
              <w:jc w:val="both"/>
              <w:rPr>
                <w:rFonts w:eastAsia="Times New Roman" w:cstheme="minorHAnsi"/>
                <w:lang w:eastAsia="en-GB"/>
              </w:rPr>
            </w:pPr>
            <w:r w:rsidRPr="00AC2190">
              <w:rPr>
                <w:rFonts w:eastAsia="Times New Roman" w:cstheme="minorHAnsi"/>
                <w:lang w:eastAsia="en-GB"/>
              </w:rPr>
              <w:t xml:space="preserve">The activities of the project </w:t>
            </w:r>
            <w:r w:rsidR="00BF5341" w:rsidRPr="00AC2190">
              <w:rPr>
                <w:rFonts w:eastAsia="Times New Roman" w:cstheme="minorHAnsi"/>
                <w:lang w:eastAsia="en-GB"/>
              </w:rPr>
              <w:t>are</w:t>
            </w:r>
            <w:r w:rsidRPr="00AC2190">
              <w:rPr>
                <w:rFonts w:eastAsia="Times New Roman" w:cstheme="minorHAnsi"/>
                <w:lang w:eastAsia="en-GB"/>
              </w:rPr>
              <w:t xml:space="preserve"> disseminated to members of the </w:t>
            </w:r>
            <w:r w:rsidR="00316E4C">
              <w:rPr>
                <w:rFonts w:eastAsia="Times New Roman" w:cstheme="minorHAnsi"/>
                <w:lang w:eastAsia="en-GB"/>
              </w:rPr>
              <w:t>Ecodesign</w:t>
            </w:r>
            <w:r w:rsidRPr="00AC2190">
              <w:rPr>
                <w:rFonts w:eastAsia="Times New Roman" w:cstheme="minorHAnsi"/>
                <w:lang w:eastAsia="en-GB"/>
              </w:rPr>
              <w:t xml:space="preserve"> ADCO at their bi-annual meetings and via online communications. </w:t>
            </w:r>
          </w:p>
          <w:p w:rsidR="00AE0D89" w:rsidRPr="003C7EE5" w:rsidRDefault="00AE0D89" w:rsidP="00AE0D89">
            <w:pPr>
              <w:spacing w:before="120" w:after="0" w:line="240" w:lineRule="auto"/>
              <w:ind w:left="360"/>
              <w:contextualSpacing/>
              <w:jc w:val="both"/>
              <w:rPr>
                <w:rFonts w:eastAsia="Times New Roman" w:cstheme="minorHAnsi"/>
                <w:lang w:eastAsia="en-GB"/>
              </w:rPr>
            </w:pPr>
          </w:p>
          <w:p w:rsidR="00AE0D89" w:rsidRPr="00AC2190" w:rsidRDefault="00AE0D89" w:rsidP="00AE0D89">
            <w:pPr>
              <w:spacing w:after="0" w:line="240" w:lineRule="auto"/>
              <w:jc w:val="both"/>
              <w:rPr>
                <w:rFonts w:eastAsia="Times New Roman" w:cstheme="minorHAnsi"/>
                <w:lang w:eastAsia="en-GB"/>
              </w:rPr>
            </w:pPr>
            <w:r w:rsidRPr="00AC2190">
              <w:rPr>
                <w:rFonts w:eastAsia="Times New Roman" w:cstheme="minorHAnsi"/>
                <w:lang w:eastAsia="en-GB"/>
              </w:rPr>
              <w:t>Stakeholders</w:t>
            </w:r>
          </w:p>
          <w:p w:rsidR="00AE0D89" w:rsidRPr="00AC2190" w:rsidRDefault="00AE0D89" w:rsidP="00AC2190">
            <w:pPr>
              <w:pStyle w:val="ListParagraph"/>
              <w:numPr>
                <w:ilvl w:val="0"/>
                <w:numId w:val="50"/>
              </w:numPr>
              <w:spacing w:after="0" w:line="240" w:lineRule="auto"/>
              <w:jc w:val="both"/>
              <w:rPr>
                <w:rFonts w:eastAsia="Times New Roman" w:cstheme="minorHAnsi"/>
                <w:lang w:eastAsia="en-GB"/>
              </w:rPr>
            </w:pPr>
            <w:r w:rsidRPr="00AC2190">
              <w:rPr>
                <w:rFonts w:eastAsia="Times New Roman" w:cstheme="minorHAnsi"/>
                <w:lang w:eastAsia="en-GB"/>
              </w:rPr>
              <w:t xml:space="preserve">The EAG, consisting of European industry associations and European NGOs, </w:t>
            </w:r>
            <w:r w:rsidR="00BF5341" w:rsidRPr="00AC2190">
              <w:rPr>
                <w:rFonts w:eastAsia="Times New Roman" w:cstheme="minorHAnsi"/>
                <w:lang w:eastAsia="en-GB"/>
              </w:rPr>
              <w:t>are</w:t>
            </w:r>
            <w:r w:rsidRPr="00AC2190">
              <w:rPr>
                <w:rFonts w:eastAsia="Times New Roman" w:cstheme="minorHAnsi"/>
                <w:lang w:eastAsia="en-GB"/>
              </w:rPr>
              <w:t xml:space="preserve"> invited to feed into the project and provide information to various work packages thr</w:t>
            </w:r>
            <w:r w:rsidR="00BF5341" w:rsidRPr="00AC2190">
              <w:rPr>
                <w:rFonts w:eastAsia="Times New Roman" w:cstheme="minorHAnsi"/>
                <w:lang w:eastAsia="en-GB"/>
              </w:rPr>
              <w:t>ough meetings organised by WP1.</w:t>
            </w:r>
          </w:p>
          <w:p w:rsidR="00AE0D89" w:rsidRPr="003C7EE5" w:rsidRDefault="00AE0D89" w:rsidP="00AE0D89">
            <w:pPr>
              <w:spacing w:before="120" w:after="0" w:line="240" w:lineRule="auto"/>
              <w:ind w:left="360"/>
              <w:contextualSpacing/>
              <w:jc w:val="both"/>
              <w:rPr>
                <w:rFonts w:eastAsia="Times New Roman" w:cstheme="minorHAnsi"/>
                <w:b/>
                <w:u w:val="single"/>
                <w:lang w:eastAsia="en-GB"/>
              </w:rPr>
            </w:pPr>
          </w:p>
          <w:p w:rsidR="00AE0D89" w:rsidRPr="00AC2190" w:rsidRDefault="00AE0D89" w:rsidP="00A67F55">
            <w:pPr>
              <w:spacing w:before="120" w:after="0" w:line="240" w:lineRule="auto"/>
              <w:contextualSpacing/>
              <w:jc w:val="both"/>
              <w:rPr>
                <w:rFonts w:eastAsia="Times New Roman" w:cstheme="minorHAnsi"/>
                <w:b/>
                <w:lang w:eastAsia="en-GB"/>
              </w:rPr>
            </w:pPr>
            <w:r w:rsidRPr="00AC2190">
              <w:rPr>
                <w:rFonts w:eastAsia="Times New Roman" w:cstheme="minorHAnsi"/>
                <w:b/>
                <w:lang w:eastAsia="en-GB"/>
              </w:rPr>
              <w:t>National and international communication</w:t>
            </w:r>
            <w:r w:rsidR="00743C81">
              <w:rPr>
                <w:rFonts w:eastAsia="Times New Roman" w:cstheme="minorHAnsi"/>
                <w:b/>
                <w:lang w:eastAsia="en-GB"/>
              </w:rPr>
              <w:t xml:space="preserve"> </w:t>
            </w:r>
            <w:r w:rsidR="00483E81">
              <w:rPr>
                <w:rFonts w:eastAsia="Times New Roman" w:cstheme="minorHAnsi"/>
                <w:b/>
                <w:lang w:eastAsia="en-GB"/>
              </w:rPr>
              <w:t>[</w:t>
            </w:r>
            <w:r w:rsidR="00743C81" w:rsidRPr="00743C81">
              <w:rPr>
                <w:rFonts w:eastAsia="Times New Roman" w:cstheme="minorHAnsi"/>
                <w:b/>
                <w:i/>
                <w:u w:val="single"/>
                <w:lang w:eastAsia="en-GB"/>
              </w:rPr>
              <w:t>Place</w:t>
            </w:r>
            <w:r w:rsidR="00743C81">
              <w:rPr>
                <w:rFonts w:eastAsia="Times New Roman" w:cstheme="minorHAnsi"/>
                <w:b/>
                <w:i/>
                <w:u w:val="single"/>
                <w:lang w:eastAsia="en-GB"/>
              </w:rPr>
              <w:t xml:space="preserve"> </w:t>
            </w:r>
            <w:r w:rsidR="00743C81" w:rsidRPr="00743C81">
              <w:rPr>
                <w:rFonts w:eastAsia="Times New Roman" w:cstheme="minorHAnsi"/>
                <w:b/>
                <w:i/>
                <w:u w:val="single"/>
                <w:lang w:eastAsia="en-GB"/>
              </w:rPr>
              <w:t>holder</w:t>
            </w:r>
            <w:r w:rsidR="00483E81">
              <w:rPr>
                <w:rFonts w:eastAsia="Times New Roman" w:cstheme="minorHAnsi"/>
                <w:b/>
                <w:i/>
                <w:u w:val="single"/>
                <w:lang w:eastAsia="en-GB"/>
              </w:rPr>
              <w:t>]</w:t>
            </w:r>
          </w:p>
          <w:p w:rsidR="00AE0D89" w:rsidRPr="003C7EE5" w:rsidRDefault="00AE0D89" w:rsidP="00AE0D89">
            <w:pPr>
              <w:spacing w:before="120" w:after="0" w:line="240" w:lineRule="auto"/>
              <w:ind w:left="360"/>
              <w:contextualSpacing/>
              <w:jc w:val="both"/>
              <w:rPr>
                <w:rFonts w:eastAsia="Times New Roman" w:cstheme="minorHAnsi"/>
                <w:b/>
                <w:u w:val="single"/>
                <w:lang w:eastAsia="en-GB"/>
              </w:rPr>
            </w:pPr>
          </w:p>
          <w:p w:rsidR="00AE0D89" w:rsidRPr="003C7EE5" w:rsidRDefault="00AE0D89" w:rsidP="00AC2190">
            <w:pPr>
              <w:spacing w:after="0" w:line="240" w:lineRule="auto"/>
              <w:jc w:val="both"/>
              <w:rPr>
                <w:rFonts w:eastAsia="Times New Roman" w:cstheme="minorHAnsi"/>
                <w:lang w:eastAsia="en-GB"/>
              </w:rPr>
            </w:pPr>
            <w:r w:rsidRPr="003C7EE5">
              <w:rPr>
                <w:rFonts w:eastAsia="Times New Roman" w:cstheme="minorHAnsi"/>
                <w:lang w:eastAsia="en-GB"/>
              </w:rPr>
              <w:t>Each project partner w</w:t>
            </w:r>
            <w:r w:rsidR="00AC2190">
              <w:rPr>
                <w:rFonts w:eastAsia="Times New Roman" w:cstheme="minorHAnsi"/>
                <w:lang w:eastAsia="en-GB"/>
              </w:rPr>
              <w:t>as</w:t>
            </w:r>
            <w:r w:rsidRPr="003C7EE5">
              <w:rPr>
                <w:rFonts w:eastAsia="Times New Roman" w:cstheme="minorHAnsi"/>
                <w:lang w:eastAsia="en-GB"/>
              </w:rPr>
              <w:t xml:space="preserve"> responsible for communicating with their national target groups in the following ways:</w:t>
            </w:r>
          </w:p>
          <w:p w:rsidR="00AE0D89" w:rsidRPr="003C7EE5" w:rsidRDefault="00AE0D89" w:rsidP="00743C81">
            <w:pPr>
              <w:numPr>
                <w:ilvl w:val="1"/>
                <w:numId w:val="51"/>
              </w:numPr>
              <w:spacing w:after="0" w:line="240" w:lineRule="auto"/>
              <w:contextualSpacing/>
              <w:jc w:val="both"/>
              <w:rPr>
                <w:rFonts w:eastAsia="Times New Roman" w:cstheme="minorHAnsi"/>
                <w:lang w:eastAsia="en-GB"/>
              </w:rPr>
            </w:pPr>
            <w:r w:rsidRPr="003C7EE5">
              <w:rPr>
                <w:rFonts w:eastAsia="Times New Roman" w:cstheme="minorHAnsi"/>
                <w:lang w:eastAsia="en-GB"/>
              </w:rPr>
              <w:t>Publication of project activity and results via newsletters to local experts, harmonised with the publication on the project website</w:t>
            </w:r>
          </w:p>
          <w:p w:rsidR="00AE0D89" w:rsidRPr="003C7EE5" w:rsidRDefault="00AE0D89" w:rsidP="00743C81">
            <w:pPr>
              <w:numPr>
                <w:ilvl w:val="1"/>
                <w:numId w:val="51"/>
              </w:numPr>
              <w:spacing w:after="0" w:line="240" w:lineRule="auto"/>
              <w:contextualSpacing/>
              <w:jc w:val="both"/>
              <w:rPr>
                <w:rFonts w:eastAsia="Times New Roman" w:cstheme="minorHAnsi"/>
                <w:lang w:eastAsia="en-GB"/>
              </w:rPr>
            </w:pPr>
            <w:r w:rsidRPr="003C7EE5">
              <w:rPr>
                <w:rFonts w:eastAsia="Times New Roman" w:cstheme="minorHAnsi"/>
                <w:lang w:eastAsia="en-GB"/>
              </w:rPr>
              <w:t>Presentation of project findings in national workshops or conferences, wherever possible</w:t>
            </w:r>
          </w:p>
          <w:p w:rsidR="00AC2190" w:rsidRDefault="00AC2190" w:rsidP="00AC2190">
            <w:pPr>
              <w:spacing w:after="0" w:line="240" w:lineRule="auto"/>
              <w:jc w:val="both"/>
              <w:rPr>
                <w:rFonts w:eastAsia="Times New Roman" w:cstheme="minorHAnsi"/>
                <w:lang w:eastAsia="en-GB"/>
              </w:rPr>
            </w:pPr>
          </w:p>
          <w:p w:rsidR="00AE0D89" w:rsidRPr="003C7EE5" w:rsidRDefault="00AE0D89" w:rsidP="00AC2190">
            <w:pPr>
              <w:spacing w:after="0" w:line="240" w:lineRule="auto"/>
              <w:jc w:val="both"/>
              <w:rPr>
                <w:rFonts w:eastAsia="Times New Roman" w:cstheme="minorHAnsi"/>
                <w:lang w:eastAsia="en-GB"/>
              </w:rPr>
            </w:pPr>
            <w:r w:rsidRPr="003C7EE5">
              <w:rPr>
                <w:rFonts w:eastAsia="Times New Roman" w:cstheme="minorHAnsi"/>
                <w:lang w:eastAsia="en-GB"/>
              </w:rPr>
              <w:t>International communication help</w:t>
            </w:r>
            <w:r w:rsidR="00AC2190">
              <w:rPr>
                <w:rFonts w:eastAsia="Times New Roman" w:cstheme="minorHAnsi"/>
                <w:lang w:eastAsia="en-GB"/>
              </w:rPr>
              <w:t>ed</w:t>
            </w:r>
            <w:r w:rsidRPr="003C7EE5">
              <w:rPr>
                <w:rFonts w:eastAsia="Times New Roman" w:cstheme="minorHAnsi"/>
                <w:lang w:eastAsia="en-GB"/>
              </w:rPr>
              <w:t xml:space="preserve"> to increase the scale and impact of the project. This task ensure</w:t>
            </w:r>
            <w:r w:rsidR="00AC2190">
              <w:rPr>
                <w:rFonts w:eastAsia="Times New Roman" w:cstheme="minorHAnsi"/>
                <w:lang w:eastAsia="en-GB"/>
              </w:rPr>
              <w:t>d</w:t>
            </w:r>
            <w:r w:rsidRPr="003C7EE5">
              <w:rPr>
                <w:rFonts w:eastAsia="Times New Roman" w:cstheme="minorHAnsi"/>
                <w:lang w:eastAsia="en-GB"/>
              </w:rPr>
              <w:t xml:space="preserve"> that countries external to the </w:t>
            </w:r>
            <w:r w:rsidR="00316E4C">
              <w:rPr>
                <w:rFonts w:eastAsia="Times New Roman" w:cstheme="minorHAnsi"/>
                <w:lang w:eastAsia="en-GB"/>
              </w:rPr>
              <w:t>Ecodesign</w:t>
            </w:r>
            <w:r w:rsidRPr="003C7EE5">
              <w:rPr>
                <w:rFonts w:eastAsia="Times New Roman" w:cstheme="minorHAnsi"/>
                <w:lang w:eastAsia="en-GB"/>
              </w:rPr>
              <w:t xml:space="preserve"> ADCO </w:t>
            </w:r>
            <w:r w:rsidR="00AC2190">
              <w:rPr>
                <w:rFonts w:eastAsia="Times New Roman" w:cstheme="minorHAnsi"/>
                <w:lang w:eastAsia="en-GB"/>
              </w:rPr>
              <w:t>were</w:t>
            </w:r>
            <w:r w:rsidRPr="003C7EE5">
              <w:rPr>
                <w:rFonts w:eastAsia="Times New Roman" w:cstheme="minorHAnsi"/>
                <w:lang w:eastAsia="en-GB"/>
              </w:rPr>
              <w:t xml:space="preserve"> reached in order to disseminate the </w:t>
            </w:r>
            <w:r w:rsidRPr="003C7EE5">
              <w:rPr>
                <w:rFonts w:eastAsia="Times New Roman" w:cstheme="minorHAnsi"/>
                <w:lang w:eastAsia="en-GB"/>
              </w:rPr>
              <w:lastRenderedPageBreak/>
              <w:t xml:space="preserve">best practices with a view to replicating and implementing them themselves. International communication </w:t>
            </w:r>
            <w:r w:rsidR="00743C81">
              <w:rPr>
                <w:rFonts w:eastAsia="Times New Roman" w:cstheme="minorHAnsi"/>
                <w:lang w:eastAsia="en-GB"/>
              </w:rPr>
              <w:t>was</w:t>
            </w:r>
            <w:r w:rsidRPr="003C7EE5">
              <w:rPr>
                <w:rFonts w:eastAsia="Times New Roman" w:cstheme="minorHAnsi"/>
                <w:lang w:eastAsia="en-GB"/>
              </w:rPr>
              <w:t xml:space="preserve"> achieved through the following:</w:t>
            </w:r>
          </w:p>
          <w:p w:rsidR="00AE0D89" w:rsidRPr="003C7EE5" w:rsidRDefault="00AE0D89" w:rsidP="00743C81">
            <w:pPr>
              <w:numPr>
                <w:ilvl w:val="0"/>
                <w:numId w:val="52"/>
              </w:numPr>
              <w:spacing w:after="0" w:line="240" w:lineRule="auto"/>
              <w:contextualSpacing/>
              <w:jc w:val="both"/>
              <w:rPr>
                <w:rFonts w:eastAsia="Times New Roman" w:cstheme="minorHAnsi"/>
                <w:lang w:eastAsia="en-GB"/>
              </w:rPr>
            </w:pPr>
            <w:r w:rsidRPr="003C7EE5">
              <w:rPr>
                <w:rFonts w:eastAsia="Times New Roman" w:cstheme="minorHAnsi"/>
                <w:lang w:eastAsia="en-GB"/>
              </w:rPr>
              <w:t>Facilitating media coverage on the project through engagement with the press, in particular the national and European media via press releases</w:t>
            </w:r>
          </w:p>
          <w:p w:rsidR="00AE0D89" w:rsidRPr="003C7EE5" w:rsidRDefault="00AE0D89" w:rsidP="00743C81">
            <w:pPr>
              <w:numPr>
                <w:ilvl w:val="0"/>
                <w:numId w:val="52"/>
              </w:numPr>
              <w:spacing w:after="0" w:line="240" w:lineRule="auto"/>
              <w:contextualSpacing/>
              <w:jc w:val="both"/>
              <w:rPr>
                <w:rFonts w:eastAsia="Times New Roman" w:cstheme="minorHAnsi"/>
                <w:lang w:eastAsia="en-GB"/>
              </w:rPr>
            </w:pPr>
            <w:r w:rsidRPr="003C7EE5">
              <w:rPr>
                <w:rFonts w:eastAsia="Times New Roman" w:cstheme="minorHAnsi"/>
                <w:lang w:eastAsia="en-GB"/>
              </w:rPr>
              <w:t xml:space="preserve">Presenting results of project at other international events wherever possible </w:t>
            </w:r>
          </w:p>
          <w:p w:rsidR="00AE0D89" w:rsidRPr="003C7EE5" w:rsidRDefault="00AE0D89" w:rsidP="00AE0D89">
            <w:pPr>
              <w:spacing w:after="0" w:line="240" w:lineRule="auto"/>
              <w:ind w:left="714"/>
              <w:contextualSpacing/>
              <w:jc w:val="both"/>
              <w:rPr>
                <w:rFonts w:eastAsia="Times New Roman" w:cstheme="minorHAnsi"/>
                <w:color w:val="FF0000"/>
                <w:lang w:eastAsia="en-GB"/>
              </w:rPr>
            </w:pPr>
          </w:p>
        </w:tc>
      </w:tr>
      <w:tr w:rsidR="00AE0D89" w:rsidRPr="003C7EE5" w:rsidTr="00740EAE">
        <w:tc>
          <w:tcPr>
            <w:tcW w:w="9242" w:type="dxa"/>
            <w:gridSpan w:val="2"/>
            <w:tcBorders>
              <w:top w:val="single" w:sz="4" w:space="0" w:color="auto"/>
              <w:left w:val="single" w:sz="4" w:space="0" w:color="auto"/>
              <w:bottom w:val="single" w:sz="4" w:space="0" w:color="auto"/>
              <w:right w:val="single" w:sz="4" w:space="0" w:color="auto"/>
            </w:tcBorders>
          </w:tcPr>
          <w:p w:rsidR="00AE0D89" w:rsidRPr="003C7EE5" w:rsidRDefault="00BF5341" w:rsidP="00BA3BF8">
            <w:pPr>
              <w:pStyle w:val="NoSpacing"/>
              <w:numPr>
                <w:ilvl w:val="0"/>
                <w:numId w:val="22"/>
              </w:numPr>
              <w:rPr>
                <w:rFonts w:eastAsia="Times New Roman" w:cstheme="minorHAnsi"/>
                <w:b/>
                <w:bCs/>
                <w:snapToGrid w:val="0"/>
              </w:rPr>
            </w:pPr>
            <w:r>
              <w:rPr>
                <w:rFonts w:eastAsia="Times New Roman" w:cstheme="minorHAnsi"/>
                <w:b/>
                <w:bCs/>
                <w:snapToGrid w:val="0"/>
              </w:rPr>
              <w:lastRenderedPageBreak/>
              <w:t>Key findings</w:t>
            </w:r>
          </w:p>
          <w:p w:rsidR="00641D8B" w:rsidRDefault="00641D8B" w:rsidP="00EF4531">
            <w:pPr>
              <w:pStyle w:val="NoSpacing"/>
              <w:rPr>
                <w:rFonts w:cstheme="minorHAnsi"/>
                <w:bCs/>
                <w:snapToGrid w:val="0"/>
              </w:rPr>
            </w:pPr>
          </w:p>
          <w:p w:rsidR="00641D8B" w:rsidRDefault="00641D8B" w:rsidP="00641D8B">
            <w:pPr>
              <w:pStyle w:val="NoSpacing"/>
              <w:rPr>
                <w:rFonts w:cstheme="minorHAnsi"/>
                <w:bCs/>
                <w:snapToGrid w:val="0"/>
              </w:rPr>
            </w:pPr>
            <w:r>
              <w:rPr>
                <w:rFonts w:cstheme="minorHAnsi"/>
                <w:bCs/>
                <w:snapToGrid w:val="0"/>
              </w:rPr>
              <w:t>The nature of the project outputs meant the on-line forum as a platform to communicate with internal and external stakeholders was not conducive to interactive communication.</w:t>
            </w:r>
          </w:p>
          <w:p w:rsidR="00641D8B" w:rsidRDefault="00641D8B" w:rsidP="00641D8B">
            <w:pPr>
              <w:pStyle w:val="NoSpacing"/>
              <w:rPr>
                <w:rFonts w:cstheme="minorHAnsi"/>
                <w:bCs/>
                <w:snapToGrid w:val="0"/>
              </w:rPr>
            </w:pPr>
          </w:p>
          <w:p w:rsidR="00641D8B" w:rsidRDefault="00641D8B" w:rsidP="00641D8B">
            <w:pPr>
              <w:pStyle w:val="NoSpacing"/>
              <w:rPr>
                <w:rFonts w:cstheme="minorHAnsi"/>
                <w:bCs/>
                <w:snapToGrid w:val="0"/>
              </w:rPr>
            </w:pPr>
            <w:r>
              <w:rPr>
                <w:rFonts w:cstheme="minorHAnsi"/>
                <w:bCs/>
                <w:snapToGrid w:val="0"/>
              </w:rPr>
              <w:t>Expand with reason(s)</w:t>
            </w:r>
          </w:p>
          <w:p w:rsidR="00F562E8" w:rsidRDefault="00F562E8" w:rsidP="00641D8B">
            <w:pPr>
              <w:pStyle w:val="NoSpacing"/>
              <w:rPr>
                <w:rFonts w:cstheme="minorHAnsi"/>
                <w:bCs/>
                <w:snapToGrid w:val="0"/>
              </w:rPr>
            </w:pPr>
          </w:p>
          <w:p w:rsidR="00F562E8" w:rsidRDefault="00F562E8" w:rsidP="00641D8B">
            <w:pPr>
              <w:pStyle w:val="NoSpacing"/>
              <w:rPr>
                <w:rFonts w:cstheme="minorHAnsi"/>
                <w:bCs/>
                <w:snapToGrid w:val="0"/>
              </w:rPr>
            </w:pPr>
            <w:r>
              <w:rPr>
                <w:rFonts w:cstheme="minorHAnsi"/>
                <w:bCs/>
                <w:snapToGrid w:val="0"/>
              </w:rPr>
              <w:t xml:space="preserve">Stakeholders mapping found key stakeholders were all involved (directly/indirectly) throughout the project. </w:t>
            </w:r>
          </w:p>
          <w:p w:rsidR="00F562E8" w:rsidRDefault="00F562E8" w:rsidP="00641D8B">
            <w:pPr>
              <w:pStyle w:val="NoSpacing"/>
              <w:rPr>
                <w:rFonts w:cstheme="minorHAnsi"/>
                <w:bCs/>
                <w:snapToGrid w:val="0"/>
              </w:rPr>
            </w:pPr>
          </w:p>
          <w:p w:rsidR="00F562E8" w:rsidRDefault="00F562E8" w:rsidP="00641D8B">
            <w:pPr>
              <w:pStyle w:val="NoSpacing"/>
              <w:rPr>
                <w:rFonts w:cstheme="minorHAnsi"/>
                <w:bCs/>
                <w:snapToGrid w:val="0"/>
              </w:rPr>
            </w:pPr>
            <w:r>
              <w:rPr>
                <w:rFonts w:cstheme="minorHAnsi"/>
                <w:bCs/>
                <w:snapToGrid w:val="0"/>
              </w:rPr>
              <w:t xml:space="preserve">Due to high level of interest, particularly on the pilot database, it proved difficult to maintain engagement when told “the database is </w:t>
            </w:r>
            <w:r w:rsidR="00983383">
              <w:rPr>
                <w:rFonts w:cstheme="minorHAnsi"/>
                <w:bCs/>
                <w:snapToGrid w:val="0"/>
              </w:rPr>
              <w:t>only for use by project partners and MSAs”. Clearly, stakeholders want to know what products have been tested and fail.</w:t>
            </w:r>
          </w:p>
          <w:p w:rsidR="00983383" w:rsidRDefault="00983383" w:rsidP="00641D8B">
            <w:pPr>
              <w:pStyle w:val="NoSpacing"/>
              <w:rPr>
                <w:rFonts w:cstheme="minorHAnsi"/>
                <w:bCs/>
                <w:snapToGrid w:val="0"/>
              </w:rPr>
            </w:pPr>
          </w:p>
          <w:p w:rsidR="00983383" w:rsidRDefault="00983383" w:rsidP="00641D8B">
            <w:pPr>
              <w:pStyle w:val="NoSpacing"/>
              <w:rPr>
                <w:rFonts w:cstheme="minorHAnsi"/>
                <w:bCs/>
                <w:snapToGrid w:val="0"/>
              </w:rPr>
            </w:pPr>
            <w:r>
              <w:rPr>
                <w:rFonts w:cstheme="minorHAnsi"/>
                <w:bCs/>
                <w:snapToGrid w:val="0"/>
              </w:rPr>
              <w:t xml:space="preserve">However, the purpose of the project is </w:t>
            </w:r>
            <w:r w:rsidR="00DE368B">
              <w:rPr>
                <w:rFonts w:cstheme="minorHAnsi"/>
                <w:bCs/>
                <w:snapToGrid w:val="0"/>
              </w:rPr>
              <w:t>to test the process of market surveillance action and recommend good practice. It is not about ‘testing’ products with a view to taking action.</w:t>
            </w:r>
            <w:r>
              <w:rPr>
                <w:rFonts w:cstheme="minorHAnsi"/>
                <w:bCs/>
                <w:snapToGrid w:val="0"/>
              </w:rPr>
              <w:t xml:space="preserve"> </w:t>
            </w:r>
          </w:p>
          <w:p w:rsidR="00641D8B" w:rsidRPr="003C7EE5" w:rsidRDefault="00641D8B" w:rsidP="00641D8B">
            <w:pPr>
              <w:pStyle w:val="NoSpacing"/>
              <w:rPr>
                <w:rFonts w:cstheme="minorHAnsi"/>
                <w:bCs/>
                <w:snapToGrid w:val="0"/>
              </w:rPr>
            </w:pPr>
          </w:p>
        </w:tc>
      </w:tr>
      <w:tr w:rsidR="00AE0D89" w:rsidRPr="003C7EE5" w:rsidTr="00740EAE">
        <w:tc>
          <w:tcPr>
            <w:tcW w:w="9242" w:type="dxa"/>
            <w:gridSpan w:val="2"/>
            <w:tcBorders>
              <w:top w:val="single" w:sz="4" w:space="0" w:color="auto"/>
              <w:left w:val="single" w:sz="4" w:space="0" w:color="auto"/>
              <w:bottom w:val="single" w:sz="4" w:space="0" w:color="auto"/>
              <w:right w:val="single" w:sz="4" w:space="0" w:color="auto"/>
            </w:tcBorders>
          </w:tcPr>
          <w:p w:rsidR="00AE0D89" w:rsidRPr="00BF5341" w:rsidRDefault="004415B2" w:rsidP="00BA3BF8">
            <w:pPr>
              <w:pStyle w:val="NoSpacing"/>
              <w:numPr>
                <w:ilvl w:val="0"/>
                <w:numId w:val="22"/>
              </w:numPr>
              <w:rPr>
                <w:rFonts w:cstheme="minorHAnsi"/>
                <w:b/>
                <w:bCs/>
                <w:snapToGrid w:val="0"/>
              </w:rPr>
            </w:pPr>
            <w:r>
              <w:rPr>
                <w:rFonts w:cstheme="minorHAnsi"/>
                <w:b/>
                <w:bCs/>
                <w:snapToGrid w:val="0"/>
              </w:rPr>
              <w:t>Achievements</w:t>
            </w:r>
          </w:p>
          <w:p w:rsidR="00AE0D89" w:rsidRPr="003C7EE5" w:rsidRDefault="00D66CDB" w:rsidP="002B6F63">
            <w:pPr>
              <w:pStyle w:val="NoSpacing"/>
              <w:rPr>
                <w:rFonts w:cstheme="minorHAnsi"/>
                <w:bCs/>
                <w:snapToGrid w:val="0"/>
              </w:rPr>
            </w:pPr>
            <w:r>
              <w:rPr>
                <w:rFonts w:cstheme="minorHAnsi"/>
                <w:bCs/>
                <w:snapToGrid w:val="0"/>
              </w:rPr>
              <w:t>Presence at relevant key International, European and national events (refer to log and list a few big ticket items)</w:t>
            </w:r>
          </w:p>
        </w:tc>
      </w:tr>
      <w:tr w:rsidR="00BF5341" w:rsidRPr="003C7EE5" w:rsidTr="00740EAE">
        <w:tc>
          <w:tcPr>
            <w:tcW w:w="9242" w:type="dxa"/>
            <w:gridSpan w:val="2"/>
            <w:tcBorders>
              <w:top w:val="single" w:sz="4" w:space="0" w:color="auto"/>
              <w:left w:val="single" w:sz="4" w:space="0" w:color="auto"/>
              <w:bottom w:val="single" w:sz="4" w:space="0" w:color="auto"/>
              <w:right w:val="single" w:sz="4" w:space="0" w:color="auto"/>
            </w:tcBorders>
          </w:tcPr>
          <w:p w:rsidR="00BF5341" w:rsidRPr="00BF5341" w:rsidRDefault="00BF5341" w:rsidP="00BA3BF8">
            <w:pPr>
              <w:pStyle w:val="NoSpacing"/>
              <w:numPr>
                <w:ilvl w:val="0"/>
                <w:numId w:val="22"/>
              </w:numPr>
              <w:rPr>
                <w:rFonts w:cstheme="minorHAnsi"/>
                <w:b/>
                <w:bCs/>
                <w:snapToGrid w:val="0"/>
              </w:rPr>
            </w:pPr>
            <w:r w:rsidRPr="00BF5341">
              <w:rPr>
                <w:rFonts w:cstheme="minorHAnsi"/>
                <w:b/>
                <w:bCs/>
                <w:snapToGrid w:val="0"/>
              </w:rPr>
              <w:t>Recommendations</w:t>
            </w:r>
          </w:p>
          <w:p w:rsidR="00BF5341" w:rsidRPr="003C7EE5" w:rsidRDefault="00D26D5C" w:rsidP="00FE195D">
            <w:pPr>
              <w:pStyle w:val="NoSpacing"/>
              <w:rPr>
                <w:rFonts w:cstheme="minorHAnsi"/>
                <w:bCs/>
                <w:snapToGrid w:val="0"/>
              </w:rPr>
            </w:pPr>
            <w:r>
              <w:rPr>
                <w:rFonts w:cstheme="minorHAnsi"/>
                <w:bCs/>
                <w:snapToGrid w:val="0"/>
              </w:rPr>
              <w:t xml:space="preserve">Better communication on </w:t>
            </w:r>
            <w:r w:rsidR="00FE195D">
              <w:rPr>
                <w:rFonts w:cstheme="minorHAnsi"/>
                <w:bCs/>
                <w:snapToGrid w:val="0"/>
              </w:rPr>
              <w:t xml:space="preserve">purpose and use </w:t>
            </w:r>
            <w:r>
              <w:rPr>
                <w:rFonts w:cstheme="minorHAnsi"/>
                <w:bCs/>
                <w:snapToGrid w:val="0"/>
              </w:rPr>
              <w:t>of the pilot database</w:t>
            </w:r>
          </w:p>
        </w:tc>
      </w:tr>
      <w:tr w:rsidR="00BF5341" w:rsidRPr="003C7EE5" w:rsidTr="00740EAE">
        <w:tc>
          <w:tcPr>
            <w:tcW w:w="9242" w:type="dxa"/>
            <w:gridSpan w:val="2"/>
            <w:tcBorders>
              <w:top w:val="single" w:sz="4" w:space="0" w:color="auto"/>
              <w:left w:val="single" w:sz="4" w:space="0" w:color="auto"/>
              <w:bottom w:val="single" w:sz="4" w:space="0" w:color="auto"/>
              <w:right w:val="single" w:sz="4" w:space="0" w:color="auto"/>
            </w:tcBorders>
          </w:tcPr>
          <w:p w:rsidR="00BF5341" w:rsidRPr="00BF5341" w:rsidRDefault="00BF5341" w:rsidP="00BA3BF8">
            <w:pPr>
              <w:pStyle w:val="NoSpacing"/>
              <w:numPr>
                <w:ilvl w:val="0"/>
                <w:numId w:val="22"/>
              </w:numPr>
              <w:rPr>
                <w:rFonts w:cstheme="minorHAnsi"/>
                <w:b/>
                <w:bCs/>
                <w:snapToGrid w:val="0"/>
              </w:rPr>
            </w:pPr>
            <w:r w:rsidRPr="00BF5341">
              <w:rPr>
                <w:rFonts w:cstheme="minorHAnsi"/>
                <w:b/>
                <w:bCs/>
                <w:snapToGrid w:val="0"/>
              </w:rPr>
              <w:t>Further information</w:t>
            </w:r>
          </w:p>
          <w:p w:rsidR="00BF5341" w:rsidRPr="003C7EE5" w:rsidRDefault="00FE195D" w:rsidP="002B6F63">
            <w:pPr>
              <w:pStyle w:val="NoSpacing"/>
              <w:rPr>
                <w:rFonts w:cstheme="minorHAnsi"/>
                <w:bCs/>
                <w:snapToGrid w:val="0"/>
              </w:rPr>
            </w:pPr>
            <w:r>
              <w:rPr>
                <w:rFonts w:cstheme="minorHAnsi"/>
                <w:bCs/>
                <w:snapToGrid w:val="0"/>
              </w:rPr>
              <w:t>n/a for this work package</w:t>
            </w:r>
          </w:p>
        </w:tc>
      </w:tr>
    </w:tbl>
    <w:p w:rsidR="00AE0D89" w:rsidRPr="003C7EE5" w:rsidRDefault="00AE0D89" w:rsidP="00AE0D89">
      <w:pPr>
        <w:tabs>
          <w:tab w:val="left" w:pos="567"/>
        </w:tabs>
        <w:spacing w:before="240" w:after="40" w:line="240" w:lineRule="auto"/>
        <w:rPr>
          <w:rFonts w:eastAsia="Times New Roman" w:cstheme="minorHAnsi"/>
          <w:b/>
          <w:snapToGrid w:val="0"/>
          <w:color w:val="000000"/>
        </w:rPr>
      </w:pPr>
    </w:p>
    <w:p w:rsidR="00AE0D89" w:rsidRPr="003C7EE5" w:rsidRDefault="00AE0D89" w:rsidP="00AE0D89">
      <w:pPr>
        <w:spacing w:before="40" w:after="40" w:line="240" w:lineRule="auto"/>
        <w:jc w:val="both"/>
        <w:rPr>
          <w:rFonts w:eastAsia="Times New Roman" w:cstheme="minorHAnsi"/>
          <w:snapToGrid w:val="0"/>
          <w:color w:val="000000"/>
        </w:rPr>
      </w:pPr>
    </w:p>
    <w:tbl>
      <w:tblPr>
        <w:tblW w:w="0" w:type="auto"/>
        <w:tblLook w:val="01E0" w:firstRow="1" w:lastRow="1" w:firstColumn="1" w:lastColumn="1" w:noHBand="0" w:noVBand="0"/>
      </w:tblPr>
      <w:tblGrid>
        <w:gridCol w:w="2405"/>
        <w:gridCol w:w="6837"/>
      </w:tblGrid>
      <w:tr w:rsidR="00AE0D89" w:rsidRPr="003C7EE5" w:rsidTr="002B6F63">
        <w:trPr>
          <w:trHeight w:val="242"/>
        </w:trPr>
        <w:tc>
          <w:tcPr>
            <w:tcW w:w="2405" w:type="dxa"/>
            <w:tcBorders>
              <w:top w:val="single" w:sz="4" w:space="0" w:color="auto"/>
              <w:left w:val="single" w:sz="4" w:space="0" w:color="auto"/>
              <w:bottom w:val="single" w:sz="4" w:space="0" w:color="auto"/>
              <w:right w:val="single" w:sz="4" w:space="0" w:color="auto"/>
            </w:tcBorders>
          </w:tcPr>
          <w:p w:rsidR="00AE0D89" w:rsidRPr="003C7EE5" w:rsidRDefault="00AE0D89" w:rsidP="00AE0D89">
            <w:pPr>
              <w:spacing w:before="120" w:after="120" w:line="240" w:lineRule="auto"/>
              <w:rPr>
                <w:rFonts w:eastAsia="Times New Roman" w:cstheme="minorHAnsi"/>
                <w:b/>
                <w:bCs/>
                <w:snapToGrid w:val="0"/>
              </w:rPr>
            </w:pPr>
            <w:r w:rsidRPr="003C7EE5">
              <w:rPr>
                <w:rFonts w:eastAsia="Times New Roman" w:cstheme="minorHAnsi"/>
                <w:b/>
                <w:bCs/>
                <w:snapToGrid w:val="0"/>
              </w:rPr>
              <w:t xml:space="preserve">N° of work package: </w:t>
            </w:r>
            <w:r w:rsidRPr="003C7EE5">
              <w:rPr>
                <w:rFonts w:eastAsia="Times New Roman" w:cstheme="minorHAnsi"/>
                <w:bCs/>
                <w:snapToGrid w:val="0"/>
              </w:rPr>
              <w:t>7</w:t>
            </w:r>
          </w:p>
        </w:tc>
        <w:tc>
          <w:tcPr>
            <w:tcW w:w="6837" w:type="dxa"/>
            <w:tcBorders>
              <w:top w:val="single" w:sz="4" w:space="0" w:color="auto"/>
              <w:left w:val="single" w:sz="4" w:space="0" w:color="auto"/>
              <w:bottom w:val="single" w:sz="4" w:space="0" w:color="auto"/>
              <w:right w:val="single" w:sz="4" w:space="0" w:color="auto"/>
            </w:tcBorders>
          </w:tcPr>
          <w:p w:rsidR="00AE0D89" w:rsidRPr="003C7EE5" w:rsidRDefault="00AE0D89" w:rsidP="00AE0D89">
            <w:pPr>
              <w:spacing w:before="120" w:after="120" w:line="240" w:lineRule="auto"/>
              <w:rPr>
                <w:rFonts w:eastAsia="Times New Roman" w:cstheme="minorHAnsi"/>
                <w:b/>
                <w:bCs/>
                <w:snapToGrid w:val="0"/>
              </w:rPr>
            </w:pPr>
            <w:r w:rsidRPr="003C7EE5">
              <w:rPr>
                <w:rFonts w:eastAsia="Times New Roman" w:cstheme="minorHAnsi"/>
                <w:b/>
                <w:bCs/>
                <w:snapToGrid w:val="0"/>
              </w:rPr>
              <w:t>EACI dissemination activities</w:t>
            </w:r>
          </w:p>
        </w:tc>
      </w:tr>
      <w:tr w:rsidR="00AE0D89" w:rsidRPr="003C7EE5" w:rsidTr="002B6F63">
        <w:trPr>
          <w:trHeight w:val="242"/>
        </w:trPr>
        <w:tc>
          <w:tcPr>
            <w:tcW w:w="2405" w:type="dxa"/>
            <w:tcBorders>
              <w:top w:val="single" w:sz="4" w:space="0" w:color="auto"/>
              <w:left w:val="single" w:sz="4" w:space="0" w:color="auto"/>
              <w:bottom w:val="single" w:sz="4" w:space="0" w:color="auto"/>
              <w:right w:val="single" w:sz="4" w:space="0" w:color="auto"/>
            </w:tcBorders>
          </w:tcPr>
          <w:p w:rsidR="00AE0D89" w:rsidRPr="003C7EE5" w:rsidRDefault="00AE0D89" w:rsidP="00AE0D89">
            <w:pPr>
              <w:spacing w:before="120" w:after="120" w:line="240" w:lineRule="auto"/>
              <w:rPr>
                <w:rFonts w:eastAsia="Times New Roman" w:cstheme="minorHAnsi"/>
                <w:b/>
                <w:bCs/>
                <w:snapToGrid w:val="0"/>
              </w:rPr>
            </w:pPr>
            <w:r w:rsidRPr="003C7EE5">
              <w:rPr>
                <w:rFonts w:eastAsia="Times New Roman" w:cstheme="minorHAnsi"/>
                <w:b/>
                <w:bCs/>
                <w:snapToGrid w:val="0"/>
              </w:rPr>
              <w:t xml:space="preserve">Duration in months: </w:t>
            </w:r>
            <w:r w:rsidRPr="003C7EE5">
              <w:rPr>
                <w:rFonts w:eastAsia="Times New Roman" w:cstheme="minorHAnsi"/>
                <w:bCs/>
                <w:snapToGrid w:val="0"/>
              </w:rPr>
              <w:t>36 months</w:t>
            </w:r>
          </w:p>
        </w:tc>
        <w:tc>
          <w:tcPr>
            <w:tcW w:w="6837" w:type="dxa"/>
            <w:tcBorders>
              <w:top w:val="single" w:sz="4" w:space="0" w:color="auto"/>
              <w:left w:val="single" w:sz="4" w:space="0" w:color="auto"/>
              <w:bottom w:val="single" w:sz="4" w:space="0" w:color="auto"/>
              <w:right w:val="single" w:sz="4" w:space="0" w:color="auto"/>
            </w:tcBorders>
          </w:tcPr>
          <w:p w:rsidR="00AE0D89" w:rsidRPr="003C7EE5" w:rsidRDefault="00AE0D89" w:rsidP="00AE0D89">
            <w:pPr>
              <w:spacing w:before="120" w:after="120" w:line="240" w:lineRule="auto"/>
              <w:rPr>
                <w:rFonts w:eastAsia="Times New Roman" w:cstheme="minorHAnsi"/>
                <w:b/>
                <w:bCs/>
                <w:snapToGrid w:val="0"/>
              </w:rPr>
            </w:pPr>
            <w:r w:rsidRPr="003C7EE5">
              <w:rPr>
                <w:rFonts w:eastAsia="Times New Roman" w:cstheme="minorHAnsi"/>
                <w:b/>
                <w:bCs/>
                <w:snapToGrid w:val="0"/>
              </w:rPr>
              <w:t xml:space="preserve">WP Leader: </w:t>
            </w:r>
            <w:r w:rsidR="00F613F4">
              <w:rPr>
                <w:rFonts w:eastAsia="Times New Roman" w:cstheme="minorHAnsi"/>
                <w:bCs/>
                <w:snapToGrid w:val="0"/>
              </w:rPr>
              <w:t>DECC</w:t>
            </w:r>
            <w:r w:rsidRPr="003C7EE5">
              <w:rPr>
                <w:rFonts w:eastAsia="Times New Roman" w:cstheme="minorHAnsi"/>
                <w:bCs/>
                <w:snapToGrid w:val="0"/>
              </w:rPr>
              <w:t xml:space="preserve"> (UK)</w:t>
            </w:r>
          </w:p>
        </w:tc>
      </w:tr>
      <w:tr w:rsidR="00AE0D89" w:rsidRPr="003C7EE5" w:rsidTr="002B6F63">
        <w:trPr>
          <w:trHeight w:val="257"/>
        </w:trPr>
        <w:tc>
          <w:tcPr>
            <w:tcW w:w="9242" w:type="dxa"/>
            <w:gridSpan w:val="2"/>
            <w:tcBorders>
              <w:top w:val="single" w:sz="4" w:space="0" w:color="auto"/>
              <w:left w:val="single" w:sz="4" w:space="0" w:color="auto"/>
              <w:bottom w:val="single" w:sz="4" w:space="0" w:color="auto"/>
              <w:right w:val="single" w:sz="4" w:space="0" w:color="auto"/>
            </w:tcBorders>
          </w:tcPr>
          <w:p w:rsidR="00AE0D89" w:rsidRPr="003C7EE5" w:rsidRDefault="00AE0D89" w:rsidP="00AE0D89">
            <w:pPr>
              <w:spacing w:before="120" w:after="120" w:line="240" w:lineRule="auto"/>
              <w:rPr>
                <w:rFonts w:eastAsia="Times New Roman" w:cstheme="minorHAnsi"/>
                <w:snapToGrid w:val="0"/>
              </w:rPr>
            </w:pPr>
            <w:r w:rsidRPr="003C7EE5">
              <w:rPr>
                <w:rFonts w:eastAsia="Times New Roman" w:cstheme="minorHAnsi"/>
                <w:b/>
                <w:bCs/>
                <w:snapToGrid w:val="0"/>
              </w:rPr>
              <w:t>Description of the work</w:t>
            </w:r>
            <w:r w:rsidRPr="003C7EE5">
              <w:rPr>
                <w:rFonts w:eastAsia="Times New Roman" w:cstheme="minorHAnsi"/>
                <w:snapToGrid w:val="0"/>
              </w:rPr>
              <w:t xml:space="preserve">: </w:t>
            </w:r>
          </w:p>
        </w:tc>
      </w:tr>
      <w:tr w:rsidR="00AE0D89" w:rsidRPr="003C7EE5" w:rsidTr="002B6F63">
        <w:tc>
          <w:tcPr>
            <w:tcW w:w="9242" w:type="dxa"/>
            <w:gridSpan w:val="2"/>
            <w:tcBorders>
              <w:top w:val="single" w:sz="4" w:space="0" w:color="auto"/>
              <w:left w:val="single" w:sz="4" w:space="0" w:color="auto"/>
              <w:bottom w:val="single" w:sz="4" w:space="0" w:color="auto"/>
              <w:right w:val="single" w:sz="4" w:space="0" w:color="auto"/>
            </w:tcBorders>
          </w:tcPr>
          <w:p w:rsidR="00AE0D89" w:rsidRPr="003C7EE5" w:rsidRDefault="00AE0D89" w:rsidP="00AE0D89">
            <w:pPr>
              <w:spacing w:before="120" w:after="120" w:line="240" w:lineRule="auto"/>
              <w:rPr>
                <w:rFonts w:eastAsia="Times New Roman" w:cstheme="minorHAnsi"/>
                <w:b/>
                <w:bCs/>
                <w:snapToGrid w:val="0"/>
              </w:rPr>
            </w:pPr>
            <w:r w:rsidRPr="003C7EE5">
              <w:rPr>
                <w:rFonts w:eastAsia="Times New Roman" w:cstheme="minorHAnsi"/>
                <w:b/>
                <w:bCs/>
                <w:snapToGrid w:val="0"/>
              </w:rPr>
              <w:t>Overview of the work package:</w:t>
            </w:r>
          </w:p>
          <w:p w:rsidR="00AE0D89" w:rsidRPr="003C7EE5" w:rsidRDefault="00AE0D89" w:rsidP="00AE0D89">
            <w:pPr>
              <w:spacing w:before="120" w:after="120" w:line="240" w:lineRule="auto"/>
              <w:rPr>
                <w:rFonts w:eastAsia="Times New Roman" w:cstheme="minorHAnsi"/>
                <w:bCs/>
                <w:snapToGrid w:val="0"/>
              </w:rPr>
            </w:pPr>
            <w:r w:rsidRPr="003C7EE5">
              <w:rPr>
                <w:rFonts w:eastAsia="Times New Roman" w:cstheme="minorHAnsi"/>
                <w:bCs/>
                <w:snapToGrid w:val="0"/>
              </w:rPr>
              <w:t>The work package covers resources to contribute, upon request by the EACI, to common dissemination activities to increase synergies between, and the visibility of IEE-supported actions.</w:t>
            </w:r>
          </w:p>
        </w:tc>
      </w:tr>
      <w:tr w:rsidR="00AE0D89" w:rsidRPr="003C7EE5" w:rsidTr="002B6F63">
        <w:tc>
          <w:tcPr>
            <w:tcW w:w="9242" w:type="dxa"/>
            <w:gridSpan w:val="2"/>
            <w:tcBorders>
              <w:top w:val="single" w:sz="4" w:space="0" w:color="auto"/>
              <w:left w:val="single" w:sz="4" w:space="0" w:color="auto"/>
              <w:bottom w:val="single" w:sz="4" w:space="0" w:color="auto"/>
              <w:right w:val="single" w:sz="4" w:space="0" w:color="auto"/>
            </w:tcBorders>
          </w:tcPr>
          <w:p w:rsidR="00AE0D89" w:rsidRPr="003C7EE5" w:rsidRDefault="00AE0D89" w:rsidP="00AE0D89">
            <w:pPr>
              <w:spacing w:before="120" w:after="120" w:line="240" w:lineRule="auto"/>
              <w:rPr>
                <w:rFonts w:eastAsia="Times New Roman" w:cstheme="minorHAnsi"/>
                <w:b/>
                <w:bCs/>
                <w:snapToGrid w:val="0"/>
              </w:rPr>
            </w:pPr>
            <w:r w:rsidRPr="003C7EE5">
              <w:rPr>
                <w:rFonts w:eastAsia="Times New Roman" w:cstheme="minorHAnsi"/>
                <w:b/>
                <w:bCs/>
                <w:snapToGrid w:val="0"/>
              </w:rPr>
              <w:t>Description of the tasks:</w:t>
            </w:r>
            <w:r w:rsidRPr="003C7EE5">
              <w:rPr>
                <w:rFonts w:eastAsia="Times New Roman" w:cstheme="minorHAnsi"/>
                <w:i/>
                <w:iCs/>
                <w:snapToGrid w:val="0"/>
              </w:rPr>
              <w:t xml:space="preserve"> </w:t>
            </w:r>
            <w:r w:rsidRPr="003C7EE5">
              <w:rPr>
                <w:rFonts w:eastAsia="Times New Roman" w:cstheme="minorHAnsi"/>
                <w:b/>
                <w:bCs/>
                <w:snapToGrid w:val="0"/>
              </w:rPr>
              <w:tab/>
            </w:r>
          </w:p>
          <w:p w:rsidR="00AE0D89" w:rsidRPr="003C7EE5" w:rsidRDefault="00AE0D89" w:rsidP="00A67F55">
            <w:pPr>
              <w:spacing w:before="120" w:after="0" w:line="240" w:lineRule="auto"/>
              <w:rPr>
                <w:rFonts w:eastAsia="Times New Roman" w:cstheme="minorHAnsi"/>
                <w:lang w:eastAsia="en-GB"/>
              </w:rPr>
            </w:pPr>
            <w:r w:rsidRPr="003C7EE5">
              <w:rPr>
                <w:rFonts w:eastAsia="Times New Roman" w:cstheme="minorHAnsi"/>
                <w:lang w:eastAsia="en-GB"/>
              </w:rPr>
              <w:t>Contribution, upon request by the EACI, to the development of information material (Intelligent Energy News Review, videos, images, etc.), as well as inputs to European portals and databases in the quality and form specified.</w:t>
            </w:r>
          </w:p>
          <w:p w:rsidR="00AE0D89" w:rsidRPr="003C7EE5" w:rsidRDefault="00AE0D89" w:rsidP="00A67F55">
            <w:pPr>
              <w:spacing w:before="120" w:after="0" w:line="240" w:lineRule="auto"/>
              <w:rPr>
                <w:rFonts w:eastAsia="Times New Roman" w:cstheme="minorHAnsi"/>
                <w:lang w:eastAsia="en-GB"/>
              </w:rPr>
            </w:pPr>
            <w:r w:rsidRPr="003C7EE5">
              <w:rPr>
                <w:rFonts w:eastAsia="Times New Roman" w:cstheme="minorHAnsi"/>
                <w:lang w:eastAsia="en-GB"/>
              </w:rPr>
              <w:t xml:space="preserve">Participation and/or contribution, upon request by the EACI, to information, training and </w:t>
            </w:r>
            <w:r w:rsidRPr="003C7EE5">
              <w:rPr>
                <w:rFonts w:eastAsia="Times New Roman" w:cstheme="minorHAnsi"/>
                <w:lang w:eastAsia="en-GB"/>
              </w:rPr>
              <w:lastRenderedPageBreak/>
              <w:t xml:space="preserve">dissemination events such as contractors’ workshops, conferences, briefing days, exhibitions, etc.) </w:t>
            </w:r>
            <w:proofErr w:type="gramStart"/>
            <w:r w:rsidRPr="003C7EE5">
              <w:rPr>
                <w:rFonts w:eastAsia="Times New Roman" w:cstheme="minorHAnsi"/>
                <w:lang w:eastAsia="en-GB"/>
              </w:rPr>
              <w:t>related</w:t>
            </w:r>
            <w:proofErr w:type="gramEnd"/>
            <w:r w:rsidRPr="003C7EE5">
              <w:rPr>
                <w:rFonts w:eastAsia="Times New Roman" w:cstheme="minorHAnsi"/>
                <w:lang w:eastAsia="en-GB"/>
              </w:rPr>
              <w:t xml:space="preserve"> to IEE or other relevant EU programmes. </w:t>
            </w:r>
          </w:p>
          <w:p w:rsidR="00AE0D89" w:rsidRPr="003C7EE5" w:rsidRDefault="00AE0D89" w:rsidP="00A67F55">
            <w:pPr>
              <w:spacing w:before="120" w:after="0" w:line="240" w:lineRule="auto"/>
              <w:rPr>
                <w:rFonts w:eastAsia="Times New Roman" w:cstheme="minorHAnsi"/>
                <w:lang w:eastAsia="en-GB"/>
              </w:rPr>
            </w:pPr>
            <w:r w:rsidRPr="003C7EE5">
              <w:rPr>
                <w:rFonts w:eastAsia="Times New Roman" w:cstheme="minorHAnsi"/>
                <w:lang w:eastAsia="en-GB"/>
              </w:rPr>
              <w:t xml:space="preserve">Delivery, upon request by the EACI, of an update/further input of the action’s contribution to the “IEE Common performance indicators”. </w:t>
            </w:r>
          </w:p>
          <w:p w:rsidR="00AE0D89" w:rsidRPr="003C7EE5" w:rsidRDefault="00AE0D89" w:rsidP="00AE0D89">
            <w:pPr>
              <w:spacing w:before="120" w:after="0" w:line="240" w:lineRule="auto"/>
              <w:ind w:left="360"/>
              <w:rPr>
                <w:rFonts w:eastAsia="Times New Roman" w:cstheme="minorHAnsi"/>
                <w:lang w:eastAsia="en-GB"/>
              </w:rPr>
            </w:pPr>
          </w:p>
        </w:tc>
      </w:tr>
      <w:tr w:rsidR="00AE0D89" w:rsidRPr="003C7EE5" w:rsidTr="00740EAE">
        <w:tc>
          <w:tcPr>
            <w:tcW w:w="9242" w:type="dxa"/>
            <w:gridSpan w:val="2"/>
            <w:tcBorders>
              <w:top w:val="single" w:sz="4" w:space="0" w:color="auto"/>
              <w:left w:val="single" w:sz="4" w:space="0" w:color="auto"/>
              <w:bottom w:val="single" w:sz="4" w:space="0" w:color="auto"/>
              <w:right w:val="single" w:sz="4" w:space="0" w:color="auto"/>
            </w:tcBorders>
          </w:tcPr>
          <w:p w:rsidR="00AE0D89" w:rsidRPr="00740EAE" w:rsidRDefault="004B2E91" w:rsidP="00BA3BF8">
            <w:pPr>
              <w:pStyle w:val="NoSpacing"/>
              <w:numPr>
                <w:ilvl w:val="0"/>
                <w:numId w:val="23"/>
              </w:numPr>
              <w:rPr>
                <w:rFonts w:eastAsia="Times New Roman" w:cstheme="minorHAnsi"/>
                <w:b/>
                <w:bCs/>
                <w:snapToGrid w:val="0"/>
              </w:rPr>
            </w:pPr>
            <w:r w:rsidRPr="00740EAE">
              <w:rPr>
                <w:rFonts w:eastAsia="Times New Roman" w:cstheme="minorHAnsi"/>
                <w:b/>
                <w:bCs/>
                <w:snapToGrid w:val="0"/>
              </w:rPr>
              <w:lastRenderedPageBreak/>
              <w:t>Key findings</w:t>
            </w:r>
          </w:p>
          <w:p w:rsidR="00AE0D89" w:rsidRPr="003C7EE5" w:rsidRDefault="00FE195D" w:rsidP="002B6F63">
            <w:pPr>
              <w:pStyle w:val="NoSpacing"/>
              <w:rPr>
                <w:rFonts w:cstheme="minorHAnsi"/>
                <w:bCs/>
                <w:snapToGrid w:val="0"/>
              </w:rPr>
            </w:pPr>
            <w:r>
              <w:rPr>
                <w:rFonts w:cstheme="minorHAnsi"/>
                <w:bCs/>
                <w:snapToGrid w:val="0"/>
              </w:rPr>
              <w:t>n/a for this work package</w:t>
            </w:r>
          </w:p>
        </w:tc>
      </w:tr>
      <w:tr w:rsidR="00AE0D89" w:rsidRPr="003C7EE5" w:rsidTr="00740EAE">
        <w:tc>
          <w:tcPr>
            <w:tcW w:w="9242" w:type="dxa"/>
            <w:gridSpan w:val="2"/>
            <w:tcBorders>
              <w:top w:val="single" w:sz="4" w:space="0" w:color="auto"/>
              <w:left w:val="single" w:sz="4" w:space="0" w:color="auto"/>
              <w:bottom w:val="single" w:sz="4" w:space="0" w:color="auto"/>
              <w:right w:val="single" w:sz="4" w:space="0" w:color="auto"/>
            </w:tcBorders>
          </w:tcPr>
          <w:p w:rsidR="00AE0D89" w:rsidRPr="004B2E91" w:rsidRDefault="004415B2" w:rsidP="00BA3BF8">
            <w:pPr>
              <w:pStyle w:val="NoSpacing"/>
              <w:numPr>
                <w:ilvl w:val="0"/>
                <w:numId w:val="23"/>
              </w:numPr>
              <w:rPr>
                <w:rFonts w:cstheme="minorHAnsi"/>
                <w:b/>
                <w:bCs/>
                <w:snapToGrid w:val="0"/>
              </w:rPr>
            </w:pPr>
            <w:r>
              <w:rPr>
                <w:rFonts w:cstheme="minorHAnsi"/>
                <w:b/>
                <w:bCs/>
                <w:snapToGrid w:val="0"/>
              </w:rPr>
              <w:t>Achievements</w:t>
            </w:r>
          </w:p>
          <w:p w:rsidR="00AE0D89" w:rsidRDefault="00F2557E" w:rsidP="002B6F63">
            <w:pPr>
              <w:pStyle w:val="NoSpacing"/>
              <w:rPr>
                <w:rFonts w:cstheme="minorHAnsi"/>
                <w:bCs/>
                <w:snapToGrid w:val="0"/>
              </w:rPr>
            </w:pPr>
            <w:r>
              <w:rPr>
                <w:rFonts w:cstheme="minorHAnsi"/>
                <w:bCs/>
                <w:snapToGrid w:val="0"/>
              </w:rPr>
              <w:t>To date:</w:t>
            </w:r>
          </w:p>
          <w:p w:rsidR="00F2557E" w:rsidRDefault="00F2557E" w:rsidP="002B6F63">
            <w:pPr>
              <w:pStyle w:val="NoSpacing"/>
              <w:rPr>
                <w:rFonts w:cstheme="minorHAnsi"/>
                <w:bCs/>
                <w:snapToGrid w:val="0"/>
              </w:rPr>
            </w:pPr>
            <w:r>
              <w:rPr>
                <w:rFonts w:cstheme="minorHAnsi"/>
                <w:bCs/>
                <w:snapToGrid w:val="0"/>
              </w:rPr>
              <w:t>Presentation in Brussels for all project coordinators and EASME staff December 2012</w:t>
            </w:r>
          </w:p>
          <w:p w:rsidR="00F2557E" w:rsidRPr="003C7EE5" w:rsidRDefault="00F2557E" w:rsidP="002B6F63">
            <w:pPr>
              <w:pStyle w:val="NoSpacing"/>
              <w:rPr>
                <w:rFonts w:cstheme="minorHAnsi"/>
                <w:bCs/>
                <w:snapToGrid w:val="0"/>
              </w:rPr>
            </w:pPr>
            <w:r>
              <w:rPr>
                <w:rFonts w:cstheme="minorHAnsi"/>
                <w:bCs/>
                <w:snapToGrid w:val="0"/>
              </w:rPr>
              <w:t>Input to IEE magazine June 2013</w:t>
            </w:r>
          </w:p>
        </w:tc>
      </w:tr>
      <w:tr w:rsidR="004B2E91" w:rsidRPr="003C7EE5" w:rsidTr="00740EAE">
        <w:tc>
          <w:tcPr>
            <w:tcW w:w="9242" w:type="dxa"/>
            <w:gridSpan w:val="2"/>
            <w:tcBorders>
              <w:top w:val="single" w:sz="4" w:space="0" w:color="auto"/>
              <w:left w:val="single" w:sz="4" w:space="0" w:color="auto"/>
              <w:bottom w:val="single" w:sz="4" w:space="0" w:color="auto"/>
              <w:right w:val="single" w:sz="4" w:space="0" w:color="auto"/>
            </w:tcBorders>
          </w:tcPr>
          <w:p w:rsidR="004B2E91" w:rsidRPr="004B2E91" w:rsidRDefault="004B2E91" w:rsidP="00BA3BF8">
            <w:pPr>
              <w:pStyle w:val="NoSpacing"/>
              <w:numPr>
                <w:ilvl w:val="0"/>
                <w:numId w:val="23"/>
              </w:numPr>
              <w:rPr>
                <w:rFonts w:cstheme="minorHAnsi"/>
                <w:b/>
                <w:bCs/>
                <w:snapToGrid w:val="0"/>
              </w:rPr>
            </w:pPr>
            <w:r w:rsidRPr="004B2E91">
              <w:rPr>
                <w:rFonts w:cstheme="minorHAnsi"/>
                <w:b/>
                <w:bCs/>
                <w:snapToGrid w:val="0"/>
              </w:rPr>
              <w:t>Recommendations</w:t>
            </w:r>
          </w:p>
          <w:p w:rsidR="004B2E91" w:rsidRPr="003C7EE5" w:rsidRDefault="00FE195D" w:rsidP="002B6F63">
            <w:pPr>
              <w:pStyle w:val="NoSpacing"/>
              <w:rPr>
                <w:rFonts w:cstheme="minorHAnsi"/>
                <w:bCs/>
                <w:snapToGrid w:val="0"/>
              </w:rPr>
            </w:pPr>
            <w:r>
              <w:rPr>
                <w:rFonts w:cstheme="minorHAnsi"/>
                <w:bCs/>
                <w:snapToGrid w:val="0"/>
              </w:rPr>
              <w:t>EASME to provide Calendar of events where they would require input</w:t>
            </w:r>
          </w:p>
        </w:tc>
      </w:tr>
      <w:tr w:rsidR="004B2E91" w:rsidRPr="003C7EE5" w:rsidTr="00740EAE">
        <w:tc>
          <w:tcPr>
            <w:tcW w:w="9242" w:type="dxa"/>
            <w:gridSpan w:val="2"/>
            <w:tcBorders>
              <w:top w:val="single" w:sz="4" w:space="0" w:color="auto"/>
              <w:left w:val="single" w:sz="4" w:space="0" w:color="auto"/>
              <w:bottom w:val="single" w:sz="4" w:space="0" w:color="auto"/>
              <w:right w:val="single" w:sz="4" w:space="0" w:color="auto"/>
            </w:tcBorders>
          </w:tcPr>
          <w:p w:rsidR="004B2E91" w:rsidRPr="004B2E91" w:rsidRDefault="004B2E91" w:rsidP="00BA3BF8">
            <w:pPr>
              <w:pStyle w:val="NoSpacing"/>
              <w:numPr>
                <w:ilvl w:val="0"/>
                <w:numId w:val="23"/>
              </w:numPr>
              <w:rPr>
                <w:rFonts w:cstheme="minorHAnsi"/>
                <w:b/>
                <w:bCs/>
                <w:snapToGrid w:val="0"/>
              </w:rPr>
            </w:pPr>
            <w:r w:rsidRPr="004B2E91">
              <w:rPr>
                <w:rFonts w:cstheme="minorHAnsi"/>
                <w:b/>
                <w:bCs/>
                <w:snapToGrid w:val="0"/>
              </w:rPr>
              <w:t>Further information</w:t>
            </w:r>
          </w:p>
          <w:p w:rsidR="004B2E91" w:rsidRPr="003C7EE5" w:rsidRDefault="00FE195D" w:rsidP="002B6F63">
            <w:pPr>
              <w:pStyle w:val="NoSpacing"/>
              <w:rPr>
                <w:rFonts w:cstheme="minorHAnsi"/>
                <w:bCs/>
                <w:snapToGrid w:val="0"/>
              </w:rPr>
            </w:pPr>
            <w:r>
              <w:rPr>
                <w:rFonts w:cstheme="minorHAnsi"/>
                <w:bCs/>
                <w:snapToGrid w:val="0"/>
              </w:rPr>
              <w:t>n/a for this work package</w:t>
            </w:r>
          </w:p>
        </w:tc>
      </w:tr>
    </w:tbl>
    <w:p w:rsidR="00AE0D89" w:rsidRDefault="00AE0D89" w:rsidP="00AE0D89">
      <w:pPr>
        <w:spacing w:before="40" w:after="40" w:line="240" w:lineRule="auto"/>
        <w:jc w:val="both"/>
        <w:rPr>
          <w:rFonts w:eastAsia="Times New Roman" w:cstheme="minorHAnsi"/>
          <w:snapToGrid w:val="0"/>
          <w:color w:val="000000"/>
        </w:rPr>
      </w:pPr>
    </w:p>
    <w:p w:rsidR="003C12E8" w:rsidRDefault="003C12E8" w:rsidP="00AE0D89">
      <w:pPr>
        <w:spacing w:before="40" w:after="40" w:line="240" w:lineRule="auto"/>
        <w:jc w:val="both"/>
        <w:rPr>
          <w:rFonts w:eastAsia="Times New Roman" w:cstheme="minorHAnsi"/>
          <w:b/>
          <w:snapToGrid w:val="0"/>
          <w:color w:val="000000"/>
          <w:u w:val="single"/>
        </w:rPr>
      </w:pPr>
    </w:p>
    <w:p w:rsidR="00A02AE2" w:rsidRDefault="003C12E8" w:rsidP="00AE0D89">
      <w:pPr>
        <w:spacing w:before="40" w:after="40" w:line="240" w:lineRule="auto"/>
        <w:jc w:val="both"/>
        <w:rPr>
          <w:rFonts w:eastAsia="Times New Roman" w:cstheme="minorHAnsi"/>
          <w:b/>
          <w:snapToGrid w:val="0"/>
          <w:color w:val="000000"/>
          <w:u w:val="single"/>
        </w:rPr>
      </w:pPr>
      <w:r w:rsidRPr="003C12E8">
        <w:rPr>
          <w:rFonts w:eastAsia="Times New Roman" w:cstheme="minorHAnsi"/>
          <w:b/>
          <w:snapToGrid w:val="0"/>
          <w:color w:val="000000"/>
          <w:u w:val="single"/>
        </w:rPr>
        <w:t>Summary of Key findings</w:t>
      </w:r>
    </w:p>
    <w:p w:rsidR="00A02AE2" w:rsidRDefault="00A02AE2" w:rsidP="00AE0D89">
      <w:pPr>
        <w:spacing w:before="40" w:after="40" w:line="240" w:lineRule="auto"/>
        <w:jc w:val="both"/>
        <w:rPr>
          <w:rFonts w:eastAsia="Times New Roman" w:cstheme="minorHAnsi"/>
          <w:b/>
          <w:snapToGrid w:val="0"/>
          <w:color w:val="000000"/>
          <w:u w:val="single"/>
        </w:rPr>
      </w:pPr>
    </w:p>
    <w:p w:rsidR="001E2644" w:rsidRPr="00A02AE2" w:rsidRDefault="00483E81" w:rsidP="00AE0D89">
      <w:pPr>
        <w:spacing w:before="40" w:after="40" w:line="240" w:lineRule="auto"/>
        <w:jc w:val="both"/>
        <w:rPr>
          <w:rFonts w:eastAsia="Times New Roman" w:cstheme="minorHAnsi"/>
          <w:b/>
          <w:snapToGrid w:val="0"/>
          <w:color w:val="000000"/>
        </w:rPr>
      </w:pPr>
      <w:r w:rsidRPr="00A02AE2">
        <w:rPr>
          <w:rFonts w:eastAsia="Times New Roman" w:cstheme="minorHAnsi"/>
          <w:b/>
          <w:snapToGrid w:val="0"/>
          <w:color w:val="000000"/>
        </w:rPr>
        <w:t>[Example below is based on WP2 only at this stage].</w:t>
      </w:r>
    </w:p>
    <w:p w:rsidR="00E178BC" w:rsidRDefault="00E178BC" w:rsidP="008D0816">
      <w:pPr>
        <w:spacing w:before="40" w:after="40" w:line="240" w:lineRule="auto"/>
        <w:jc w:val="both"/>
        <w:rPr>
          <w:rFonts w:eastAsia="Times New Roman" w:cstheme="minorHAnsi"/>
          <w:snapToGrid w:val="0"/>
          <w:color w:val="000000"/>
        </w:rPr>
      </w:pPr>
    </w:p>
    <w:p w:rsidR="008D0816" w:rsidRPr="00F50076" w:rsidRDefault="008D0816" w:rsidP="008D0816">
      <w:pPr>
        <w:spacing w:before="40" w:after="40" w:line="240" w:lineRule="auto"/>
        <w:jc w:val="both"/>
        <w:rPr>
          <w:rFonts w:eastAsia="Times New Roman" w:cstheme="minorHAnsi"/>
          <w:snapToGrid w:val="0"/>
          <w:color w:val="000000"/>
        </w:rPr>
      </w:pPr>
      <w:r w:rsidRPr="00F50076">
        <w:rPr>
          <w:rFonts w:eastAsia="Times New Roman" w:cstheme="minorHAnsi"/>
          <w:snapToGrid w:val="0"/>
          <w:color w:val="000000"/>
        </w:rPr>
        <w:t>Identifying barriers and establishing best practice:</w:t>
      </w:r>
    </w:p>
    <w:p w:rsidR="008D0816" w:rsidRDefault="008D0816" w:rsidP="008D0816">
      <w:pPr>
        <w:spacing w:before="40" w:after="40" w:line="240" w:lineRule="auto"/>
        <w:jc w:val="both"/>
        <w:rPr>
          <w:rFonts w:eastAsia="Times New Roman" w:cstheme="minorHAnsi"/>
          <w:snapToGrid w:val="0"/>
          <w:color w:val="000000"/>
        </w:rPr>
      </w:pPr>
      <w:r w:rsidRPr="00F50076">
        <w:rPr>
          <w:rFonts w:eastAsia="Times New Roman" w:cstheme="minorHAnsi"/>
          <w:snapToGrid w:val="0"/>
          <w:color w:val="000000"/>
        </w:rPr>
        <w:t xml:space="preserve">Regarding the Ecopliant work on establishing best practice in </w:t>
      </w:r>
      <w:r w:rsidR="00316E4C">
        <w:rPr>
          <w:rFonts w:eastAsia="Times New Roman" w:cstheme="minorHAnsi"/>
          <w:snapToGrid w:val="0"/>
          <w:color w:val="000000"/>
        </w:rPr>
        <w:t>Ecodesign</w:t>
      </w:r>
      <w:r w:rsidRPr="00F50076">
        <w:rPr>
          <w:rFonts w:eastAsia="Times New Roman" w:cstheme="minorHAnsi"/>
          <w:snapToGrid w:val="0"/>
          <w:color w:val="000000"/>
        </w:rPr>
        <w:t xml:space="preserve"> market surveillance, the project soon realised that there is no “best practice”. Different countries have different strategies, practices, priorities and legal systems for market surveillance. However, it is obvious that we have a lot to learn from each other and cooperation is very valuable. Due to these differences, it turned out to be a bit difficult to formulate common “best practice recommendations”. Therefore, the </w:t>
      </w:r>
      <w:proofErr w:type="gramStart"/>
      <w:r w:rsidRPr="00F50076">
        <w:rPr>
          <w:rFonts w:eastAsia="Times New Roman" w:cstheme="minorHAnsi"/>
          <w:snapToGrid w:val="0"/>
          <w:color w:val="000000"/>
        </w:rPr>
        <w:t>project choose</w:t>
      </w:r>
      <w:proofErr w:type="gramEnd"/>
      <w:r w:rsidRPr="00F50076">
        <w:rPr>
          <w:rFonts w:eastAsia="Times New Roman" w:cstheme="minorHAnsi"/>
          <w:snapToGrid w:val="0"/>
          <w:color w:val="000000"/>
        </w:rPr>
        <w:t xml:space="preserve"> to formulate many recommendations as “As an MSA, you should consider this and that….” A very practical example is the issue of making test results publically available. The Ecopliant partners are handling this issue in very different ways and each MSA has its own reason for choosing a certain line.</w:t>
      </w:r>
    </w:p>
    <w:p w:rsidR="009E1FDC" w:rsidRPr="00F50076" w:rsidRDefault="009E1FDC" w:rsidP="008D0816">
      <w:pPr>
        <w:spacing w:before="40" w:after="40" w:line="240" w:lineRule="auto"/>
        <w:jc w:val="both"/>
        <w:rPr>
          <w:rFonts w:eastAsia="Times New Roman" w:cstheme="minorHAnsi"/>
          <w:snapToGrid w:val="0"/>
          <w:color w:val="000000"/>
        </w:rPr>
      </w:pPr>
    </w:p>
    <w:p w:rsidR="008D0816" w:rsidRPr="00F50076" w:rsidRDefault="008D0816" w:rsidP="008D0816">
      <w:pPr>
        <w:spacing w:before="40" w:after="40" w:line="240" w:lineRule="auto"/>
        <w:jc w:val="both"/>
        <w:rPr>
          <w:rFonts w:eastAsia="Times New Roman" w:cstheme="minorHAnsi"/>
          <w:snapToGrid w:val="0"/>
          <w:color w:val="000000"/>
        </w:rPr>
      </w:pPr>
      <w:r w:rsidRPr="00F50076">
        <w:rPr>
          <w:rFonts w:eastAsia="Times New Roman" w:cstheme="minorHAnsi"/>
          <w:snapToGrid w:val="0"/>
          <w:color w:val="000000"/>
        </w:rPr>
        <w:t>Ecopliant does not have the intention to infringe national law or national practices of any country. Each country has the best knowledge about its specific national conditions and should arrange its market surveillance according to these circumstances. Hopefully, by only pointing out areas that could be worth considering by MSAs, no MSA will feel offended by the Ecopliant recommendations.</w:t>
      </w:r>
    </w:p>
    <w:p w:rsidR="003C12E8" w:rsidRPr="00F50076" w:rsidRDefault="008D0816" w:rsidP="008D0816">
      <w:pPr>
        <w:spacing w:before="40" w:after="40" w:line="240" w:lineRule="auto"/>
        <w:jc w:val="both"/>
        <w:rPr>
          <w:rFonts w:eastAsia="Times New Roman" w:cstheme="minorHAnsi"/>
          <w:snapToGrid w:val="0"/>
          <w:color w:val="000000"/>
        </w:rPr>
      </w:pPr>
      <w:r w:rsidRPr="00F50076">
        <w:rPr>
          <w:rFonts w:eastAsia="Times New Roman" w:cstheme="minorHAnsi"/>
          <w:snapToGrid w:val="0"/>
          <w:color w:val="000000"/>
        </w:rPr>
        <w:t xml:space="preserve">In addition, the recommendations in the best practice guidelines are in many cases to be seen as good practices, and not best practices, since it is not possible to define best practices that suit all </w:t>
      </w:r>
      <w:r w:rsidR="00316E4C">
        <w:rPr>
          <w:rFonts w:eastAsia="Times New Roman" w:cstheme="minorHAnsi"/>
          <w:snapToGrid w:val="0"/>
          <w:color w:val="000000"/>
        </w:rPr>
        <w:t>Member States</w:t>
      </w:r>
      <w:r w:rsidRPr="00F50076">
        <w:rPr>
          <w:rFonts w:eastAsia="Times New Roman" w:cstheme="minorHAnsi"/>
          <w:snapToGrid w:val="0"/>
          <w:color w:val="000000"/>
        </w:rPr>
        <w:t xml:space="preserve"> and all MSAs.</w:t>
      </w:r>
    </w:p>
    <w:p w:rsidR="008D0816" w:rsidRDefault="008D0816" w:rsidP="00AE0D89">
      <w:pPr>
        <w:spacing w:before="40" w:after="40" w:line="240" w:lineRule="auto"/>
        <w:jc w:val="both"/>
        <w:rPr>
          <w:rFonts w:eastAsia="Times New Roman" w:cstheme="minorHAnsi"/>
          <w:b/>
          <w:snapToGrid w:val="0"/>
          <w:color w:val="000000"/>
          <w:u w:val="single"/>
        </w:rPr>
      </w:pPr>
    </w:p>
    <w:p w:rsidR="003C12E8" w:rsidRDefault="003C12E8" w:rsidP="00AE0D89">
      <w:pPr>
        <w:spacing w:before="40" w:after="40" w:line="240" w:lineRule="auto"/>
        <w:jc w:val="both"/>
        <w:rPr>
          <w:rFonts w:eastAsia="Times New Roman" w:cstheme="minorHAnsi"/>
          <w:b/>
          <w:snapToGrid w:val="0"/>
          <w:color w:val="000000"/>
          <w:u w:val="single"/>
        </w:rPr>
      </w:pPr>
      <w:r>
        <w:rPr>
          <w:rFonts w:eastAsia="Times New Roman" w:cstheme="minorHAnsi"/>
          <w:b/>
          <w:snapToGrid w:val="0"/>
          <w:color w:val="000000"/>
          <w:u w:val="single"/>
        </w:rPr>
        <w:t>Summary of key achievements</w:t>
      </w:r>
    </w:p>
    <w:p w:rsidR="003C12E8" w:rsidRPr="009E1FDC" w:rsidRDefault="008D0816" w:rsidP="00AE0D89">
      <w:pPr>
        <w:spacing w:before="40" w:after="40" w:line="240" w:lineRule="auto"/>
        <w:jc w:val="both"/>
        <w:rPr>
          <w:rFonts w:eastAsia="Times New Roman" w:cstheme="minorHAnsi"/>
          <w:snapToGrid w:val="0"/>
          <w:color w:val="000000"/>
        </w:rPr>
      </w:pPr>
      <w:r w:rsidRPr="009E1FDC">
        <w:rPr>
          <w:rFonts w:eastAsia="Times New Roman" w:cstheme="minorHAnsi"/>
          <w:snapToGrid w:val="0"/>
          <w:color w:val="000000"/>
        </w:rPr>
        <w:t xml:space="preserve">In WP2, Seven subtask reports, covering seven important area of </w:t>
      </w:r>
      <w:r w:rsidR="00316E4C">
        <w:rPr>
          <w:rFonts w:eastAsia="Times New Roman" w:cstheme="minorHAnsi"/>
          <w:snapToGrid w:val="0"/>
          <w:color w:val="000000"/>
        </w:rPr>
        <w:t>Ecodesign</w:t>
      </w:r>
      <w:r w:rsidRPr="009E1FDC">
        <w:rPr>
          <w:rFonts w:eastAsia="Times New Roman" w:cstheme="minorHAnsi"/>
          <w:snapToGrid w:val="0"/>
          <w:color w:val="000000"/>
        </w:rPr>
        <w:t xml:space="preserve"> market surveillance, have been developed within the project. A best practice guideline for </w:t>
      </w:r>
      <w:r w:rsidR="00316E4C">
        <w:rPr>
          <w:rFonts w:eastAsia="Times New Roman" w:cstheme="minorHAnsi"/>
          <w:snapToGrid w:val="0"/>
          <w:color w:val="000000"/>
        </w:rPr>
        <w:t>Ecodesign</w:t>
      </w:r>
      <w:r w:rsidRPr="009E1FDC">
        <w:rPr>
          <w:rFonts w:eastAsia="Times New Roman" w:cstheme="minorHAnsi"/>
          <w:snapToGrid w:val="0"/>
          <w:color w:val="000000"/>
        </w:rPr>
        <w:t xml:space="preserve"> market surveillance has also been developed within the project.</w:t>
      </w:r>
    </w:p>
    <w:p w:rsidR="008D0816" w:rsidRDefault="008D0816" w:rsidP="00AE0D89">
      <w:pPr>
        <w:spacing w:before="40" w:after="40" w:line="240" w:lineRule="auto"/>
        <w:jc w:val="both"/>
        <w:rPr>
          <w:rFonts w:eastAsia="Times New Roman" w:cstheme="minorHAnsi"/>
          <w:b/>
          <w:snapToGrid w:val="0"/>
          <w:color w:val="000000"/>
          <w:u w:val="single"/>
        </w:rPr>
      </w:pPr>
    </w:p>
    <w:p w:rsidR="00E178BC" w:rsidRDefault="00E178BC" w:rsidP="00AE0D89">
      <w:pPr>
        <w:spacing w:before="40" w:after="40" w:line="240" w:lineRule="auto"/>
        <w:jc w:val="both"/>
        <w:rPr>
          <w:rFonts w:eastAsia="Times New Roman" w:cstheme="minorHAnsi"/>
          <w:b/>
          <w:snapToGrid w:val="0"/>
          <w:color w:val="000000"/>
          <w:u w:val="single"/>
        </w:rPr>
      </w:pPr>
    </w:p>
    <w:p w:rsidR="00E178BC" w:rsidRDefault="00E178BC" w:rsidP="00AE0D89">
      <w:pPr>
        <w:spacing w:before="40" w:after="40" w:line="240" w:lineRule="auto"/>
        <w:jc w:val="both"/>
        <w:rPr>
          <w:rFonts w:eastAsia="Times New Roman" w:cstheme="minorHAnsi"/>
          <w:b/>
          <w:snapToGrid w:val="0"/>
          <w:color w:val="000000"/>
          <w:u w:val="single"/>
        </w:rPr>
      </w:pPr>
    </w:p>
    <w:p w:rsidR="00E178BC" w:rsidRDefault="00E178BC" w:rsidP="00AE0D89">
      <w:pPr>
        <w:spacing w:before="40" w:after="40" w:line="240" w:lineRule="auto"/>
        <w:jc w:val="both"/>
        <w:rPr>
          <w:rFonts w:eastAsia="Times New Roman" w:cstheme="minorHAnsi"/>
          <w:b/>
          <w:snapToGrid w:val="0"/>
          <w:color w:val="000000"/>
          <w:u w:val="single"/>
        </w:rPr>
      </w:pPr>
    </w:p>
    <w:p w:rsidR="00E178BC" w:rsidRDefault="00E178BC" w:rsidP="00AE0D89">
      <w:pPr>
        <w:spacing w:before="40" w:after="40" w:line="240" w:lineRule="auto"/>
        <w:jc w:val="both"/>
        <w:rPr>
          <w:rFonts w:eastAsia="Times New Roman" w:cstheme="minorHAnsi"/>
          <w:b/>
          <w:snapToGrid w:val="0"/>
          <w:color w:val="000000"/>
          <w:u w:val="single"/>
        </w:rPr>
      </w:pPr>
    </w:p>
    <w:p w:rsidR="003C12E8" w:rsidRDefault="003C12E8" w:rsidP="00AE0D89">
      <w:pPr>
        <w:spacing w:before="40" w:after="40" w:line="240" w:lineRule="auto"/>
        <w:jc w:val="both"/>
        <w:rPr>
          <w:rFonts w:eastAsia="Times New Roman" w:cstheme="minorHAnsi"/>
          <w:b/>
          <w:snapToGrid w:val="0"/>
          <w:color w:val="000000"/>
          <w:u w:val="single"/>
        </w:rPr>
      </w:pPr>
      <w:r>
        <w:rPr>
          <w:rFonts w:eastAsia="Times New Roman" w:cstheme="minorHAnsi"/>
          <w:b/>
          <w:snapToGrid w:val="0"/>
          <w:color w:val="000000"/>
          <w:u w:val="single"/>
        </w:rPr>
        <w:t>Summary of Key recommendations</w:t>
      </w:r>
    </w:p>
    <w:p w:rsidR="008D0816" w:rsidRDefault="008D0816" w:rsidP="008D0816">
      <w:pPr>
        <w:spacing w:before="40" w:after="40" w:line="240" w:lineRule="auto"/>
        <w:jc w:val="both"/>
        <w:rPr>
          <w:bCs/>
          <w:snapToGrid w:val="0"/>
        </w:rPr>
      </w:pPr>
      <w:r>
        <w:rPr>
          <w:bCs/>
          <w:snapToGrid w:val="0"/>
        </w:rPr>
        <w:t xml:space="preserve">The Ecopliant project recommends MSAs to continue to work together and to further try out and refine well-functioning cooperation methods. Even if the Ecopliant project delivers </w:t>
      </w:r>
      <w:proofErr w:type="gramStart"/>
      <w:r>
        <w:rPr>
          <w:bCs/>
          <w:snapToGrid w:val="0"/>
        </w:rPr>
        <w:t>a final</w:t>
      </w:r>
      <w:proofErr w:type="gramEnd"/>
      <w:r>
        <w:rPr>
          <w:bCs/>
          <w:snapToGrid w:val="0"/>
        </w:rPr>
        <w:t xml:space="preserve"> Best practice guidance, there will still be many areas to explore and develop further.</w:t>
      </w:r>
    </w:p>
    <w:p w:rsidR="003C12E8" w:rsidRDefault="003C12E8" w:rsidP="00AE0D89">
      <w:pPr>
        <w:spacing w:before="40" w:after="40" w:line="240" w:lineRule="auto"/>
        <w:jc w:val="both"/>
        <w:rPr>
          <w:rFonts w:eastAsia="Times New Roman" w:cstheme="minorHAnsi"/>
          <w:b/>
          <w:snapToGrid w:val="0"/>
          <w:color w:val="000000"/>
          <w:u w:val="single"/>
        </w:rPr>
      </w:pPr>
    </w:p>
    <w:p w:rsidR="004415B2" w:rsidRPr="004415B2" w:rsidRDefault="004415B2" w:rsidP="00AE0D89">
      <w:pPr>
        <w:spacing w:before="40" w:after="40" w:line="240" w:lineRule="auto"/>
        <w:jc w:val="both"/>
        <w:rPr>
          <w:rFonts w:eastAsia="Times New Roman" w:cstheme="minorHAnsi"/>
          <w:b/>
          <w:snapToGrid w:val="0"/>
          <w:color w:val="000000"/>
          <w:u w:val="single"/>
        </w:rPr>
      </w:pPr>
      <w:r w:rsidRPr="004415B2">
        <w:rPr>
          <w:rFonts w:eastAsia="Times New Roman" w:cstheme="minorHAnsi"/>
          <w:b/>
          <w:snapToGrid w:val="0"/>
          <w:color w:val="000000"/>
          <w:u w:val="single"/>
        </w:rPr>
        <w:t>Lessons Learnt</w:t>
      </w:r>
    </w:p>
    <w:p w:rsidR="008D0816" w:rsidRDefault="008D0816" w:rsidP="008D0816">
      <w:pPr>
        <w:rPr>
          <w:rFonts w:eastAsia="Times New Roman" w:cstheme="minorHAnsi"/>
          <w:snapToGrid w:val="0"/>
          <w:color w:val="000000"/>
        </w:rPr>
      </w:pPr>
      <w:r>
        <w:rPr>
          <w:snapToGrid w:val="0"/>
        </w:rPr>
        <w:t xml:space="preserve">As described before, different countries have different strategies, practices, priorities and legal systems for market surveillance. Each country has the best knowledge about its specific national conditions and should arrange its market surveillance according to these circumstances. However, it is obvious that we have a lot to learn from each other and cooperation is very valuable. </w:t>
      </w:r>
    </w:p>
    <w:p w:rsidR="00E03703" w:rsidRPr="003C7EE5" w:rsidRDefault="00CC37B5" w:rsidP="00DA6A35">
      <w:pPr>
        <w:pStyle w:val="NoSpacing"/>
        <w:rPr>
          <w:rFonts w:cstheme="minorHAnsi"/>
          <w:b/>
          <w:snapToGrid w:val="0"/>
          <w:u w:val="single"/>
        </w:rPr>
      </w:pPr>
      <w:r w:rsidRPr="003C7EE5">
        <w:rPr>
          <w:rFonts w:cstheme="minorHAnsi"/>
          <w:b/>
          <w:snapToGrid w:val="0"/>
          <w:u w:val="single"/>
        </w:rPr>
        <w:t>Next Steps</w:t>
      </w:r>
    </w:p>
    <w:p w:rsidR="00E03703" w:rsidRPr="003C7EE5" w:rsidRDefault="00E03703" w:rsidP="00DA6A35">
      <w:pPr>
        <w:pStyle w:val="NoSpacing"/>
        <w:rPr>
          <w:rFonts w:cstheme="minorHAnsi"/>
          <w:snapToGrid w:val="0"/>
        </w:rPr>
      </w:pPr>
    </w:p>
    <w:p w:rsidR="00E03703" w:rsidRPr="00E178BC" w:rsidRDefault="00E178BC" w:rsidP="00DA6A35">
      <w:pPr>
        <w:pStyle w:val="NoSpacing"/>
        <w:rPr>
          <w:rFonts w:cstheme="minorHAnsi"/>
          <w:b/>
          <w:i/>
          <w:snapToGrid w:val="0"/>
        </w:rPr>
      </w:pPr>
      <w:r w:rsidRPr="00E178BC">
        <w:rPr>
          <w:rFonts w:cstheme="minorHAnsi"/>
          <w:b/>
          <w:i/>
          <w:snapToGrid w:val="0"/>
        </w:rPr>
        <w:t>[Place holder]</w:t>
      </w:r>
    </w:p>
    <w:p w:rsidR="00DA6A35" w:rsidRDefault="00DA6A35" w:rsidP="00DA6A35">
      <w:pPr>
        <w:pStyle w:val="NoSpacing"/>
        <w:rPr>
          <w:rFonts w:cstheme="minorHAnsi"/>
          <w:snapToGrid w:val="0"/>
        </w:rPr>
      </w:pPr>
    </w:p>
    <w:p w:rsidR="004E4095" w:rsidRDefault="004E4095" w:rsidP="00DA6A35">
      <w:pPr>
        <w:pStyle w:val="NoSpacing"/>
        <w:rPr>
          <w:rFonts w:cstheme="minorHAnsi"/>
          <w:snapToGrid w:val="0"/>
        </w:rPr>
      </w:pPr>
    </w:p>
    <w:p w:rsidR="004E4095" w:rsidRDefault="004E4095" w:rsidP="00DA6A35">
      <w:pPr>
        <w:pStyle w:val="NoSpacing"/>
        <w:rPr>
          <w:rFonts w:cstheme="minorHAnsi"/>
          <w:snapToGrid w:val="0"/>
        </w:rPr>
      </w:pPr>
    </w:p>
    <w:p w:rsidR="004E4095" w:rsidRPr="003C7EE5" w:rsidRDefault="004E4095" w:rsidP="00DA6A35">
      <w:pPr>
        <w:pStyle w:val="NoSpacing"/>
        <w:rPr>
          <w:rFonts w:cstheme="minorHAnsi"/>
          <w:snapToGrid w:val="0"/>
        </w:rPr>
      </w:pPr>
    </w:p>
    <w:p w:rsidR="00DA6A35" w:rsidRPr="003C7EE5" w:rsidRDefault="00DA6A35" w:rsidP="00DA6A35">
      <w:pPr>
        <w:pStyle w:val="NoSpacing"/>
        <w:rPr>
          <w:rFonts w:cstheme="minorHAnsi"/>
          <w:snapToGrid w:val="0"/>
        </w:rPr>
      </w:pPr>
    </w:p>
    <w:p w:rsidR="00242B1F" w:rsidRDefault="00242B1F" w:rsidP="00D80DB3">
      <w:pPr>
        <w:pStyle w:val="NoSpacing"/>
        <w:rPr>
          <w:b/>
          <w:u w:val="single"/>
        </w:rPr>
      </w:pPr>
    </w:p>
    <w:p w:rsidR="00242B1F" w:rsidRDefault="00242B1F" w:rsidP="00D80DB3">
      <w:pPr>
        <w:pStyle w:val="NoSpacing"/>
      </w:pPr>
    </w:p>
    <w:p w:rsidR="004B2E91" w:rsidRDefault="004B2E91" w:rsidP="00D80DB3">
      <w:pPr>
        <w:pStyle w:val="NoSpacing"/>
      </w:pPr>
    </w:p>
    <w:p w:rsidR="00242B1F" w:rsidRDefault="00242B1F" w:rsidP="00D80DB3">
      <w:pPr>
        <w:pStyle w:val="NoSpacing"/>
      </w:pPr>
    </w:p>
    <w:p w:rsidR="00242B1F" w:rsidRDefault="00242B1F" w:rsidP="00D80DB3">
      <w:pPr>
        <w:pStyle w:val="NoSpacing"/>
        <w:sectPr w:rsidR="00242B1F" w:rsidSect="006F6D1A">
          <w:headerReference w:type="default" r:id="rId13"/>
          <w:footerReference w:type="default" r:id="rId14"/>
          <w:pgSz w:w="11906" w:h="16838"/>
          <w:pgMar w:top="1440" w:right="1440" w:bottom="1440" w:left="1440" w:header="708" w:footer="708" w:gutter="0"/>
          <w:pgBorders w:offsetFrom="page">
            <w:top w:val="single" w:sz="2" w:space="24" w:color="00B050"/>
            <w:left w:val="single" w:sz="2" w:space="24" w:color="00B050"/>
            <w:bottom w:val="single" w:sz="2" w:space="24" w:color="00B050"/>
            <w:right w:val="single" w:sz="2" w:space="24" w:color="00B050"/>
          </w:pgBorders>
          <w:cols w:space="708"/>
          <w:docGrid w:linePitch="360"/>
        </w:sectPr>
      </w:pPr>
    </w:p>
    <w:p w:rsidR="00392015" w:rsidRDefault="00483E81" w:rsidP="00242B1F">
      <w:pPr>
        <w:keepNext/>
        <w:spacing w:before="240" w:after="40" w:line="240" w:lineRule="auto"/>
        <w:jc w:val="both"/>
        <w:outlineLvl w:val="2"/>
        <w:rPr>
          <w:rFonts w:eastAsia="Times New Roman" w:cstheme="minorHAnsi"/>
          <w:b/>
          <w:sz w:val="20"/>
          <w:szCs w:val="20"/>
          <w:lang w:eastAsia="en-GB"/>
        </w:rPr>
      </w:pPr>
      <w:r>
        <w:rPr>
          <w:rFonts w:eastAsia="Times New Roman" w:cstheme="minorHAnsi"/>
          <w:b/>
          <w:sz w:val="20"/>
          <w:szCs w:val="20"/>
          <w:lang w:eastAsia="en-GB"/>
        </w:rPr>
        <w:lastRenderedPageBreak/>
        <w:t>ANNEX</w:t>
      </w:r>
    </w:p>
    <w:p w:rsidR="00242B1F" w:rsidRPr="00242B1F" w:rsidRDefault="00242B1F" w:rsidP="00242B1F">
      <w:pPr>
        <w:keepNext/>
        <w:spacing w:before="240" w:after="40" w:line="240" w:lineRule="auto"/>
        <w:jc w:val="both"/>
        <w:outlineLvl w:val="2"/>
        <w:rPr>
          <w:rFonts w:eastAsia="Times New Roman" w:cstheme="minorHAnsi"/>
          <w:b/>
          <w:sz w:val="20"/>
          <w:szCs w:val="20"/>
          <w:lang w:eastAsia="en-GB"/>
        </w:rPr>
      </w:pPr>
      <w:r w:rsidRPr="00242B1F">
        <w:rPr>
          <w:rFonts w:eastAsia="Times New Roman" w:cstheme="minorHAnsi"/>
          <w:b/>
          <w:sz w:val="20"/>
          <w:szCs w:val="20"/>
          <w:lang w:eastAsia="en-GB"/>
        </w:rPr>
        <w:t xml:space="preserve">Overview of Deliverables </w:t>
      </w:r>
    </w:p>
    <w:p w:rsidR="00242B1F" w:rsidRPr="00242B1F" w:rsidRDefault="00242B1F" w:rsidP="00242B1F">
      <w:pPr>
        <w:autoSpaceDE w:val="0"/>
        <w:autoSpaceDN w:val="0"/>
        <w:adjustRightInd w:val="0"/>
        <w:spacing w:after="0" w:line="240" w:lineRule="auto"/>
        <w:jc w:val="both"/>
        <w:rPr>
          <w:rFonts w:eastAsia="Times New Roman" w:cstheme="minorHAnsi"/>
          <w:b/>
          <w:color w:val="000000"/>
          <w:sz w:val="20"/>
          <w:szCs w:val="20"/>
          <w:lang w:eastAsia="en-GB"/>
        </w:rPr>
      </w:pPr>
    </w:p>
    <w:tbl>
      <w:tblPr>
        <w:tblW w:w="4464" w:type="pct"/>
        <w:jc w:val="center"/>
        <w:tblInd w:w="-1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gridCol w:w="1295"/>
        <w:gridCol w:w="6237"/>
        <w:gridCol w:w="2126"/>
        <w:gridCol w:w="1966"/>
      </w:tblGrid>
      <w:tr w:rsidR="00E906D7" w:rsidRPr="00242B1F" w:rsidTr="008A44D5">
        <w:trPr>
          <w:jc w:val="center"/>
        </w:trPr>
        <w:tc>
          <w:tcPr>
            <w:tcW w:w="1031" w:type="dxa"/>
            <w:shd w:val="clear" w:color="auto" w:fill="F3F3F3"/>
          </w:tcPr>
          <w:p w:rsidR="00E906D7" w:rsidRPr="00242B1F" w:rsidRDefault="00E906D7" w:rsidP="00242B1F">
            <w:pPr>
              <w:autoSpaceDE w:val="0"/>
              <w:autoSpaceDN w:val="0"/>
              <w:adjustRightInd w:val="0"/>
              <w:spacing w:after="0" w:line="240" w:lineRule="auto"/>
              <w:rPr>
                <w:rFonts w:eastAsia="Times New Roman" w:cstheme="minorHAnsi"/>
                <w:b/>
                <w:sz w:val="20"/>
                <w:szCs w:val="20"/>
                <w:lang w:eastAsia="en-GB"/>
              </w:rPr>
            </w:pPr>
            <w:r w:rsidRPr="00242B1F">
              <w:rPr>
                <w:rFonts w:eastAsia="Times New Roman" w:cstheme="minorHAnsi"/>
                <w:b/>
                <w:sz w:val="20"/>
                <w:szCs w:val="20"/>
                <w:lang w:eastAsia="en-GB"/>
              </w:rPr>
              <w:t>Work Package</w:t>
            </w:r>
          </w:p>
        </w:tc>
        <w:tc>
          <w:tcPr>
            <w:tcW w:w="1295" w:type="dxa"/>
            <w:shd w:val="clear" w:color="auto" w:fill="F3F3F3"/>
          </w:tcPr>
          <w:p w:rsidR="008A44D5" w:rsidRDefault="00E906D7" w:rsidP="00242B1F">
            <w:pPr>
              <w:autoSpaceDE w:val="0"/>
              <w:autoSpaceDN w:val="0"/>
              <w:adjustRightInd w:val="0"/>
              <w:spacing w:after="0" w:line="240" w:lineRule="auto"/>
              <w:rPr>
                <w:rFonts w:eastAsia="Times New Roman" w:cstheme="minorHAnsi"/>
                <w:b/>
                <w:sz w:val="20"/>
                <w:szCs w:val="20"/>
                <w:lang w:eastAsia="en-GB"/>
              </w:rPr>
            </w:pPr>
            <w:r w:rsidRPr="00242B1F">
              <w:rPr>
                <w:rFonts w:eastAsia="Times New Roman" w:cstheme="minorHAnsi"/>
                <w:b/>
                <w:sz w:val="20"/>
                <w:szCs w:val="20"/>
                <w:lang w:eastAsia="en-GB"/>
              </w:rPr>
              <w:t xml:space="preserve">Deliverable </w:t>
            </w:r>
          </w:p>
          <w:p w:rsidR="00E906D7" w:rsidRPr="00242B1F" w:rsidRDefault="00E906D7" w:rsidP="00242B1F">
            <w:pPr>
              <w:autoSpaceDE w:val="0"/>
              <w:autoSpaceDN w:val="0"/>
              <w:adjustRightInd w:val="0"/>
              <w:spacing w:after="0" w:line="240" w:lineRule="auto"/>
              <w:rPr>
                <w:rFonts w:eastAsia="Times New Roman" w:cstheme="minorHAnsi"/>
                <w:b/>
                <w:sz w:val="20"/>
                <w:szCs w:val="20"/>
                <w:lang w:eastAsia="en-GB"/>
              </w:rPr>
            </w:pPr>
            <w:r w:rsidRPr="00242B1F">
              <w:rPr>
                <w:rFonts w:eastAsia="Times New Roman" w:cstheme="minorHAnsi"/>
                <w:b/>
                <w:sz w:val="20"/>
                <w:szCs w:val="20"/>
                <w:lang w:eastAsia="en-GB"/>
              </w:rPr>
              <w:t>N°</w:t>
            </w:r>
          </w:p>
        </w:tc>
        <w:tc>
          <w:tcPr>
            <w:tcW w:w="6237" w:type="dxa"/>
            <w:shd w:val="clear" w:color="auto" w:fill="F3F3F3"/>
          </w:tcPr>
          <w:p w:rsidR="00E906D7" w:rsidRPr="00242B1F" w:rsidRDefault="00E906D7" w:rsidP="00242B1F">
            <w:pPr>
              <w:autoSpaceDE w:val="0"/>
              <w:autoSpaceDN w:val="0"/>
              <w:adjustRightInd w:val="0"/>
              <w:spacing w:after="0" w:line="240" w:lineRule="auto"/>
              <w:rPr>
                <w:rFonts w:eastAsia="Times New Roman" w:cstheme="minorHAnsi"/>
                <w:b/>
                <w:sz w:val="20"/>
                <w:szCs w:val="20"/>
                <w:lang w:eastAsia="en-GB"/>
              </w:rPr>
            </w:pPr>
            <w:r w:rsidRPr="00242B1F">
              <w:rPr>
                <w:rFonts w:eastAsia="Times New Roman" w:cstheme="minorHAnsi"/>
                <w:b/>
                <w:sz w:val="20"/>
                <w:szCs w:val="20"/>
                <w:lang w:eastAsia="en-GB"/>
              </w:rPr>
              <w:t>Deliverable name</w:t>
            </w:r>
            <w:r w:rsidR="008A44D5">
              <w:rPr>
                <w:rFonts w:eastAsia="Times New Roman" w:cstheme="minorHAnsi"/>
                <w:b/>
                <w:sz w:val="20"/>
                <w:szCs w:val="20"/>
                <w:lang w:eastAsia="en-GB"/>
              </w:rPr>
              <w:t xml:space="preserve"> </w:t>
            </w:r>
          </w:p>
        </w:tc>
        <w:tc>
          <w:tcPr>
            <w:tcW w:w="2126" w:type="dxa"/>
            <w:shd w:val="clear" w:color="auto" w:fill="F3F3F3"/>
          </w:tcPr>
          <w:p w:rsidR="00E906D7" w:rsidRPr="00242B1F" w:rsidRDefault="00E906D7" w:rsidP="008A44D5">
            <w:pPr>
              <w:autoSpaceDE w:val="0"/>
              <w:autoSpaceDN w:val="0"/>
              <w:adjustRightInd w:val="0"/>
              <w:spacing w:after="0" w:line="240" w:lineRule="auto"/>
              <w:rPr>
                <w:rFonts w:eastAsia="Times New Roman" w:cstheme="minorHAnsi"/>
                <w:b/>
                <w:sz w:val="20"/>
                <w:szCs w:val="20"/>
                <w:lang w:eastAsia="en-GB"/>
              </w:rPr>
            </w:pPr>
            <w:r w:rsidRPr="00242B1F">
              <w:rPr>
                <w:rFonts w:eastAsia="Times New Roman" w:cstheme="minorHAnsi"/>
                <w:b/>
                <w:sz w:val="20"/>
                <w:szCs w:val="20"/>
                <w:lang w:eastAsia="en-GB"/>
              </w:rPr>
              <w:t xml:space="preserve">Lead </w:t>
            </w:r>
          </w:p>
        </w:tc>
        <w:tc>
          <w:tcPr>
            <w:tcW w:w="1966" w:type="dxa"/>
            <w:shd w:val="clear" w:color="auto" w:fill="F3F3F3"/>
          </w:tcPr>
          <w:p w:rsidR="00E906D7" w:rsidRPr="00242B1F" w:rsidRDefault="008A44D5" w:rsidP="008A44D5">
            <w:pPr>
              <w:autoSpaceDE w:val="0"/>
              <w:autoSpaceDN w:val="0"/>
              <w:adjustRightInd w:val="0"/>
              <w:spacing w:after="0" w:line="240" w:lineRule="auto"/>
              <w:rPr>
                <w:rFonts w:eastAsia="Times New Roman" w:cstheme="minorHAnsi"/>
                <w:b/>
                <w:sz w:val="20"/>
                <w:szCs w:val="20"/>
                <w:lang w:eastAsia="en-GB"/>
              </w:rPr>
            </w:pPr>
            <w:r>
              <w:rPr>
                <w:rFonts w:eastAsia="Times New Roman" w:cstheme="minorHAnsi"/>
                <w:b/>
                <w:sz w:val="20"/>
                <w:szCs w:val="20"/>
                <w:lang w:eastAsia="en-GB"/>
              </w:rPr>
              <w:t xml:space="preserve">Web link to </w:t>
            </w:r>
            <w:r w:rsidR="00E906D7">
              <w:rPr>
                <w:rFonts w:eastAsia="Times New Roman" w:cstheme="minorHAnsi"/>
                <w:b/>
                <w:sz w:val="20"/>
                <w:szCs w:val="20"/>
                <w:lang w:eastAsia="en-GB"/>
              </w:rPr>
              <w:t>deliverable</w:t>
            </w:r>
            <w:r>
              <w:rPr>
                <w:rFonts w:eastAsia="Times New Roman" w:cstheme="minorHAnsi"/>
                <w:b/>
                <w:sz w:val="20"/>
                <w:szCs w:val="20"/>
                <w:lang w:eastAsia="en-GB"/>
              </w:rPr>
              <w:t xml:space="preserve"> - if public</w:t>
            </w:r>
          </w:p>
        </w:tc>
      </w:tr>
      <w:tr w:rsidR="00E906D7" w:rsidRPr="00242B1F" w:rsidTr="008A44D5">
        <w:trPr>
          <w:jc w:val="center"/>
        </w:trPr>
        <w:tc>
          <w:tcPr>
            <w:tcW w:w="1031"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r w:rsidRPr="00242B1F">
              <w:rPr>
                <w:rFonts w:eastAsia="Times New Roman" w:cstheme="minorHAnsi"/>
                <w:sz w:val="20"/>
                <w:szCs w:val="20"/>
                <w:lang w:eastAsia="en-GB"/>
              </w:rPr>
              <w:t>WP1</w:t>
            </w:r>
          </w:p>
        </w:tc>
        <w:tc>
          <w:tcPr>
            <w:tcW w:w="1295" w:type="dxa"/>
          </w:tcPr>
          <w:p w:rsidR="00E906D7" w:rsidRPr="00242B1F" w:rsidRDefault="00E906D7" w:rsidP="008A44D5">
            <w:pPr>
              <w:autoSpaceDE w:val="0"/>
              <w:autoSpaceDN w:val="0"/>
              <w:adjustRightInd w:val="0"/>
              <w:spacing w:after="0" w:line="240" w:lineRule="auto"/>
              <w:rPr>
                <w:rFonts w:eastAsia="Times New Roman" w:cstheme="minorHAnsi"/>
                <w:sz w:val="20"/>
                <w:szCs w:val="20"/>
                <w:lang w:eastAsia="en-GB"/>
              </w:rPr>
            </w:pPr>
            <w:r w:rsidRPr="00242B1F">
              <w:rPr>
                <w:rFonts w:eastAsia="Times New Roman" w:cstheme="minorHAnsi"/>
                <w:sz w:val="20"/>
                <w:szCs w:val="20"/>
                <w:lang w:eastAsia="en-GB"/>
              </w:rPr>
              <w:t>D1.1, D1.2, D1.3</w:t>
            </w:r>
          </w:p>
        </w:tc>
        <w:tc>
          <w:tcPr>
            <w:tcW w:w="6237" w:type="dxa"/>
          </w:tcPr>
          <w:p w:rsidR="00E906D7" w:rsidRPr="00242B1F" w:rsidRDefault="00E906D7" w:rsidP="00242B1F">
            <w:pPr>
              <w:autoSpaceDE w:val="0"/>
              <w:autoSpaceDN w:val="0"/>
              <w:adjustRightInd w:val="0"/>
              <w:spacing w:after="0" w:line="240" w:lineRule="auto"/>
              <w:rPr>
                <w:rFonts w:eastAsia="Times New Roman" w:cstheme="minorHAnsi"/>
                <w:sz w:val="20"/>
                <w:szCs w:val="20"/>
                <w:lang w:eastAsia="en-GB"/>
              </w:rPr>
            </w:pPr>
            <w:r w:rsidRPr="00242B1F">
              <w:rPr>
                <w:rFonts w:eastAsia="Times New Roman" w:cstheme="minorHAnsi"/>
                <w:sz w:val="20"/>
                <w:szCs w:val="20"/>
                <w:lang w:eastAsia="en-GB"/>
              </w:rPr>
              <w:t>2 Progress Reports, 1 Interim Report, 1 Final Publishable Report (along with Results-Oriented Report)</w:t>
            </w:r>
          </w:p>
        </w:tc>
        <w:tc>
          <w:tcPr>
            <w:tcW w:w="212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r w:rsidRPr="00242B1F">
              <w:rPr>
                <w:rFonts w:eastAsia="Times New Roman" w:cstheme="minorHAnsi"/>
                <w:snapToGrid w:val="0"/>
                <w:sz w:val="20"/>
                <w:szCs w:val="20"/>
              </w:rPr>
              <w:t>DECC</w:t>
            </w:r>
          </w:p>
        </w:tc>
        <w:tc>
          <w:tcPr>
            <w:tcW w:w="196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r>
      <w:tr w:rsidR="00E906D7" w:rsidRPr="00242B1F" w:rsidTr="008A44D5">
        <w:trPr>
          <w:jc w:val="center"/>
        </w:trPr>
        <w:tc>
          <w:tcPr>
            <w:tcW w:w="1031"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c>
          <w:tcPr>
            <w:tcW w:w="1295" w:type="dxa"/>
          </w:tcPr>
          <w:p w:rsidR="00E906D7" w:rsidRPr="00242B1F" w:rsidRDefault="00E906D7" w:rsidP="008A44D5">
            <w:pPr>
              <w:autoSpaceDE w:val="0"/>
              <w:autoSpaceDN w:val="0"/>
              <w:adjustRightInd w:val="0"/>
              <w:spacing w:after="0" w:line="240" w:lineRule="auto"/>
              <w:rPr>
                <w:rFonts w:eastAsia="Times New Roman" w:cstheme="minorHAnsi"/>
                <w:sz w:val="20"/>
                <w:szCs w:val="20"/>
                <w:lang w:eastAsia="en-GB"/>
              </w:rPr>
            </w:pPr>
            <w:r w:rsidRPr="00242B1F">
              <w:rPr>
                <w:rFonts w:eastAsia="Times New Roman" w:cstheme="minorHAnsi"/>
                <w:sz w:val="20"/>
                <w:szCs w:val="20"/>
                <w:lang w:eastAsia="en-GB"/>
              </w:rPr>
              <w:t>D1.4, D1.5, D1.11</w:t>
            </w:r>
          </w:p>
        </w:tc>
        <w:tc>
          <w:tcPr>
            <w:tcW w:w="6237" w:type="dxa"/>
          </w:tcPr>
          <w:p w:rsidR="00E906D7" w:rsidRPr="00242B1F" w:rsidRDefault="00E906D7" w:rsidP="00242B1F">
            <w:pPr>
              <w:autoSpaceDE w:val="0"/>
              <w:autoSpaceDN w:val="0"/>
              <w:adjustRightInd w:val="0"/>
              <w:spacing w:after="0" w:line="240" w:lineRule="auto"/>
              <w:rPr>
                <w:rFonts w:eastAsia="Times New Roman" w:cstheme="minorHAnsi"/>
                <w:sz w:val="20"/>
                <w:szCs w:val="20"/>
                <w:lang w:eastAsia="en-GB"/>
              </w:rPr>
            </w:pPr>
            <w:r w:rsidRPr="00242B1F">
              <w:rPr>
                <w:rFonts w:eastAsia="Times New Roman" w:cstheme="minorHAnsi"/>
                <w:sz w:val="20"/>
                <w:szCs w:val="20"/>
                <w:lang w:eastAsia="en-GB"/>
              </w:rPr>
              <w:t xml:space="preserve">1 </w:t>
            </w:r>
            <w:r w:rsidR="00A037E6">
              <w:rPr>
                <w:rFonts w:eastAsia="Times New Roman" w:cstheme="minorHAnsi"/>
                <w:sz w:val="20"/>
                <w:szCs w:val="20"/>
                <w:lang w:eastAsia="en-GB"/>
              </w:rPr>
              <w:t>ECOPLIANT</w:t>
            </w:r>
            <w:r w:rsidRPr="00242B1F">
              <w:rPr>
                <w:rFonts w:eastAsia="Times New Roman" w:cstheme="minorHAnsi"/>
                <w:sz w:val="20"/>
                <w:szCs w:val="20"/>
                <w:lang w:eastAsia="en-GB"/>
              </w:rPr>
              <w:t xml:space="preserve"> Kick-off meeting, 5 consortium meetings, 1 final meeting</w:t>
            </w:r>
          </w:p>
        </w:tc>
        <w:tc>
          <w:tcPr>
            <w:tcW w:w="2126" w:type="dxa"/>
          </w:tcPr>
          <w:p w:rsidR="00E906D7" w:rsidRPr="00242B1F" w:rsidRDefault="00E906D7" w:rsidP="00242B1F">
            <w:pPr>
              <w:autoSpaceDE w:val="0"/>
              <w:autoSpaceDN w:val="0"/>
              <w:adjustRightInd w:val="0"/>
              <w:spacing w:after="0" w:line="240" w:lineRule="auto"/>
              <w:jc w:val="both"/>
              <w:rPr>
                <w:rFonts w:eastAsia="Times New Roman" w:cstheme="minorHAnsi"/>
                <w:snapToGrid w:val="0"/>
                <w:sz w:val="20"/>
                <w:szCs w:val="20"/>
              </w:rPr>
            </w:pPr>
            <w:r w:rsidRPr="00242B1F">
              <w:rPr>
                <w:rFonts w:eastAsia="Times New Roman" w:cstheme="minorHAnsi"/>
                <w:snapToGrid w:val="0"/>
                <w:sz w:val="20"/>
                <w:szCs w:val="20"/>
              </w:rPr>
              <w:t>DECC</w:t>
            </w:r>
          </w:p>
        </w:tc>
        <w:tc>
          <w:tcPr>
            <w:tcW w:w="196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r>
      <w:tr w:rsidR="00E906D7" w:rsidRPr="00242B1F" w:rsidTr="008A44D5">
        <w:trPr>
          <w:jc w:val="center"/>
        </w:trPr>
        <w:tc>
          <w:tcPr>
            <w:tcW w:w="1031"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c>
          <w:tcPr>
            <w:tcW w:w="1295" w:type="dxa"/>
          </w:tcPr>
          <w:p w:rsidR="00E906D7" w:rsidRPr="00242B1F" w:rsidRDefault="00E906D7" w:rsidP="008A44D5">
            <w:pPr>
              <w:autoSpaceDE w:val="0"/>
              <w:autoSpaceDN w:val="0"/>
              <w:adjustRightInd w:val="0"/>
              <w:spacing w:after="0" w:line="240" w:lineRule="auto"/>
              <w:rPr>
                <w:rFonts w:eastAsia="Times New Roman" w:cstheme="minorHAnsi"/>
                <w:sz w:val="20"/>
                <w:szCs w:val="20"/>
                <w:lang w:eastAsia="en-GB"/>
              </w:rPr>
            </w:pPr>
            <w:r w:rsidRPr="00242B1F">
              <w:rPr>
                <w:rFonts w:eastAsia="Times New Roman" w:cstheme="minorHAnsi"/>
                <w:sz w:val="20"/>
                <w:szCs w:val="20"/>
                <w:lang w:eastAsia="en-GB"/>
              </w:rPr>
              <w:t>D1.6</w:t>
            </w:r>
          </w:p>
        </w:tc>
        <w:tc>
          <w:tcPr>
            <w:tcW w:w="6237" w:type="dxa"/>
          </w:tcPr>
          <w:p w:rsidR="00E906D7" w:rsidRPr="00242B1F" w:rsidRDefault="00E906D7" w:rsidP="00242B1F">
            <w:pPr>
              <w:autoSpaceDE w:val="0"/>
              <w:autoSpaceDN w:val="0"/>
              <w:adjustRightInd w:val="0"/>
              <w:spacing w:after="0" w:line="240" w:lineRule="auto"/>
              <w:rPr>
                <w:rFonts w:eastAsia="Times New Roman" w:cstheme="minorHAnsi"/>
                <w:sz w:val="20"/>
                <w:szCs w:val="20"/>
                <w:lang w:eastAsia="en-GB"/>
              </w:rPr>
            </w:pPr>
            <w:r w:rsidRPr="00242B1F">
              <w:rPr>
                <w:rFonts w:eastAsia="Times New Roman" w:cstheme="minorHAnsi"/>
                <w:sz w:val="20"/>
                <w:szCs w:val="20"/>
                <w:lang w:eastAsia="en-GB"/>
              </w:rPr>
              <w:t>Minutes of all consortium meetings (7 total)</w:t>
            </w:r>
          </w:p>
        </w:tc>
        <w:tc>
          <w:tcPr>
            <w:tcW w:w="2126" w:type="dxa"/>
          </w:tcPr>
          <w:p w:rsidR="00E906D7" w:rsidRPr="00242B1F" w:rsidRDefault="00E906D7" w:rsidP="00242B1F">
            <w:pPr>
              <w:autoSpaceDE w:val="0"/>
              <w:autoSpaceDN w:val="0"/>
              <w:adjustRightInd w:val="0"/>
              <w:spacing w:after="0" w:line="240" w:lineRule="auto"/>
              <w:jc w:val="both"/>
              <w:rPr>
                <w:rFonts w:eastAsia="Times New Roman" w:cstheme="minorHAnsi"/>
                <w:snapToGrid w:val="0"/>
                <w:sz w:val="20"/>
                <w:szCs w:val="20"/>
              </w:rPr>
            </w:pPr>
            <w:r w:rsidRPr="00242B1F">
              <w:rPr>
                <w:rFonts w:eastAsia="Times New Roman" w:cstheme="minorHAnsi"/>
                <w:snapToGrid w:val="0"/>
                <w:sz w:val="20"/>
                <w:szCs w:val="20"/>
              </w:rPr>
              <w:t>DECC</w:t>
            </w:r>
          </w:p>
        </w:tc>
        <w:tc>
          <w:tcPr>
            <w:tcW w:w="196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r>
      <w:tr w:rsidR="00E906D7" w:rsidRPr="00242B1F" w:rsidTr="008A44D5">
        <w:trPr>
          <w:jc w:val="center"/>
        </w:trPr>
        <w:tc>
          <w:tcPr>
            <w:tcW w:w="1031"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c>
          <w:tcPr>
            <w:tcW w:w="1295" w:type="dxa"/>
          </w:tcPr>
          <w:p w:rsidR="00E906D7" w:rsidRPr="00242B1F" w:rsidRDefault="00E906D7" w:rsidP="008A44D5">
            <w:pPr>
              <w:autoSpaceDE w:val="0"/>
              <w:autoSpaceDN w:val="0"/>
              <w:adjustRightInd w:val="0"/>
              <w:spacing w:after="0" w:line="240" w:lineRule="auto"/>
              <w:rPr>
                <w:rFonts w:eastAsia="Times New Roman" w:cstheme="minorHAnsi"/>
                <w:sz w:val="20"/>
                <w:szCs w:val="20"/>
                <w:lang w:eastAsia="en-GB"/>
              </w:rPr>
            </w:pPr>
            <w:r w:rsidRPr="00242B1F">
              <w:rPr>
                <w:rFonts w:eastAsia="Times New Roman" w:cstheme="minorHAnsi"/>
                <w:sz w:val="20"/>
                <w:szCs w:val="20"/>
                <w:lang w:eastAsia="en-GB"/>
              </w:rPr>
              <w:t>D1.7</w:t>
            </w:r>
          </w:p>
        </w:tc>
        <w:tc>
          <w:tcPr>
            <w:tcW w:w="6237" w:type="dxa"/>
          </w:tcPr>
          <w:p w:rsidR="00E906D7" w:rsidRPr="00242B1F" w:rsidRDefault="00E906D7" w:rsidP="00242B1F">
            <w:pPr>
              <w:autoSpaceDE w:val="0"/>
              <w:autoSpaceDN w:val="0"/>
              <w:adjustRightInd w:val="0"/>
              <w:spacing w:after="0" w:line="240" w:lineRule="auto"/>
              <w:rPr>
                <w:rFonts w:eastAsia="Times New Roman" w:cstheme="minorHAnsi"/>
                <w:sz w:val="20"/>
                <w:szCs w:val="20"/>
                <w:lang w:eastAsia="en-GB"/>
              </w:rPr>
            </w:pPr>
            <w:r w:rsidRPr="00242B1F">
              <w:rPr>
                <w:rFonts w:eastAsia="Times New Roman" w:cstheme="minorHAnsi"/>
                <w:sz w:val="20"/>
                <w:szCs w:val="20"/>
                <w:lang w:eastAsia="en-GB"/>
              </w:rPr>
              <w:t>3 EAG meetings</w:t>
            </w:r>
          </w:p>
        </w:tc>
        <w:tc>
          <w:tcPr>
            <w:tcW w:w="2126" w:type="dxa"/>
          </w:tcPr>
          <w:p w:rsidR="00E906D7" w:rsidRPr="00242B1F" w:rsidRDefault="00E906D7" w:rsidP="00242B1F">
            <w:pPr>
              <w:autoSpaceDE w:val="0"/>
              <w:autoSpaceDN w:val="0"/>
              <w:adjustRightInd w:val="0"/>
              <w:spacing w:after="0" w:line="240" w:lineRule="auto"/>
              <w:jc w:val="both"/>
              <w:rPr>
                <w:rFonts w:eastAsia="Times New Roman" w:cstheme="minorHAnsi"/>
                <w:snapToGrid w:val="0"/>
                <w:sz w:val="20"/>
                <w:szCs w:val="20"/>
              </w:rPr>
            </w:pPr>
            <w:r w:rsidRPr="00242B1F">
              <w:rPr>
                <w:rFonts w:eastAsia="Times New Roman" w:cstheme="minorHAnsi"/>
                <w:snapToGrid w:val="0"/>
                <w:sz w:val="20"/>
                <w:szCs w:val="20"/>
              </w:rPr>
              <w:t>DECC</w:t>
            </w:r>
          </w:p>
        </w:tc>
        <w:tc>
          <w:tcPr>
            <w:tcW w:w="196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r>
      <w:tr w:rsidR="00E906D7" w:rsidRPr="00242B1F" w:rsidTr="008A44D5">
        <w:trPr>
          <w:jc w:val="center"/>
        </w:trPr>
        <w:tc>
          <w:tcPr>
            <w:tcW w:w="1031"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c>
          <w:tcPr>
            <w:tcW w:w="1295" w:type="dxa"/>
          </w:tcPr>
          <w:p w:rsidR="00E906D7" w:rsidRPr="00242B1F" w:rsidRDefault="00E906D7" w:rsidP="008A44D5">
            <w:pPr>
              <w:autoSpaceDE w:val="0"/>
              <w:autoSpaceDN w:val="0"/>
              <w:adjustRightInd w:val="0"/>
              <w:spacing w:after="0" w:line="240" w:lineRule="auto"/>
              <w:rPr>
                <w:rFonts w:eastAsia="Times New Roman" w:cstheme="minorHAnsi"/>
                <w:sz w:val="20"/>
                <w:szCs w:val="20"/>
                <w:lang w:eastAsia="en-GB"/>
              </w:rPr>
            </w:pPr>
            <w:r w:rsidRPr="00242B1F">
              <w:rPr>
                <w:rFonts w:eastAsia="Times New Roman" w:cstheme="minorHAnsi"/>
                <w:sz w:val="20"/>
                <w:szCs w:val="20"/>
                <w:lang w:eastAsia="en-GB"/>
              </w:rPr>
              <w:t>D1.8</w:t>
            </w:r>
          </w:p>
        </w:tc>
        <w:tc>
          <w:tcPr>
            <w:tcW w:w="6237" w:type="dxa"/>
          </w:tcPr>
          <w:p w:rsidR="00E906D7" w:rsidRPr="00242B1F" w:rsidRDefault="00E906D7" w:rsidP="00242B1F">
            <w:pPr>
              <w:autoSpaceDE w:val="0"/>
              <w:autoSpaceDN w:val="0"/>
              <w:adjustRightInd w:val="0"/>
              <w:spacing w:after="0" w:line="240" w:lineRule="auto"/>
              <w:rPr>
                <w:rFonts w:eastAsia="Times New Roman" w:cstheme="minorHAnsi"/>
                <w:sz w:val="20"/>
                <w:szCs w:val="20"/>
                <w:lang w:eastAsia="en-GB"/>
              </w:rPr>
            </w:pPr>
            <w:r w:rsidRPr="00242B1F">
              <w:rPr>
                <w:rFonts w:eastAsia="Times New Roman" w:cstheme="minorHAnsi"/>
                <w:sz w:val="20"/>
                <w:szCs w:val="20"/>
                <w:lang w:eastAsia="en-GB"/>
              </w:rPr>
              <w:t>Minutes of 3 EAG meetings</w:t>
            </w:r>
          </w:p>
        </w:tc>
        <w:tc>
          <w:tcPr>
            <w:tcW w:w="2126" w:type="dxa"/>
          </w:tcPr>
          <w:p w:rsidR="00E906D7" w:rsidRPr="00242B1F" w:rsidRDefault="00E906D7" w:rsidP="00242B1F">
            <w:pPr>
              <w:autoSpaceDE w:val="0"/>
              <w:autoSpaceDN w:val="0"/>
              <w:adjustRightInd w:val="0"/>
              <w:spacing w:after="0" w:line="240" w:lineRule="auto"/>
              <w:jc w:val="both"/>
              <w:rPr>
                <w:rFonts w:eastAsia="Times New Roman" w:cstheme="minorHAnsi"/>
                <w:snapToGrid w:val="0"/>
                <w:sz w:val="20"/>
                <w:szCs w:val="20"/>
              </w:rPr>
            </w:pPr>
            <w:r w:rsidRPr="00242B1F">
              <w:rPr>
                <w:rFonts w:eastAsia="Times New Roman" w:cstheme="minorHAnsi"/>
                <w:snapToGrid w:val="0"/>
                <w:sz w:val="20"/>
                <w:szCs w:val="20"/>
              </w:rPr>
              <w:t>DECC</w:t>
            </w:r>
          </w:p>
        </w:tc>
        <w:tc>
          <w:tcPr>
            <w:tcW w:w="196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r>
      <w:tr w:rsidR="00E906D7" w:rsidRPr="00242B1F" w:rsidTr="008A44D5">
        <w:trPr>
          <w:jc w:val="center"/>
        </w:trPr>
        <w:tc>
          <w:tcPr>
            <w:tcW w:w="1031"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c>
          <w:tcPr>
            <w:tcW w:w="1295" w:type="dxa"/>
          </w:tcPr>
          <w:p w:rsidR="00E906D7" w:rsidRPr="00242B1F" w:rsidRDefault="00E906D7" w:rsidP="008A44D5">
            <w:pPr>
              <w:autoSpaceDE w:val="0"/>
              <w:autoSpaceDN w:val="0"/>
              <w:adjustRightInd w:val="0"/>
              <w:spacing w:after="0" w:line="240" w:lineRule="auto"/>
              <w:rPr>
                <w:rFonts w:eastAsia="Times New Roman" w:cstheme="minorHAnsi"/>
                <w:sz w:val="20"/>
                <w:szCs w:val="20"/>
                <w:lang w:eastAsia="en-GB"/>
              </w:rPr>
            </w:pPr>
            <w:r w:rsidRPr="00242B1F">
              <w:rPr>
                <w:rFonts w:eastAsia="Times New Roman" w:cstheme="minorHAnsi"/>
                <w:sz w:val="20"/>
                <w:szCs w:val="20"/>
                <w:lang w:eastAsia="en-GB"/>
              </w:rPr>
              <w:t>D1.9</w:t>
            </w:r>
          </w:p>
        </w:tc>
        <w:tc>
          <w:tcPr>
            <w:tcW w:w="6237" w:type="dxa"/>
          </w:tcPr>
          <w:p w:rsidR="00E906D7" w:rsidRPr="00242B1F" w:rsidRDefault="00E906D7" w:rsidP="00242B1F">
            <w:pPr>
              <w:autoSpaceDE w:val="0"/>
              <w:autoSpaceDN w:val="0"/>
              <w:adjustRightInd w:val="0"/>
              <w:spacing w:after="0" w:line="240" w:lineRule="auto"/>
              <w:rPr>
                <w:rFonts w:eastAsia="Times New Roman" w:cstheme="minorHAnsi"/>
                <w:sz w:val="20"/>
                <w:szCs w:val="20"/>
                <w:lang w:eastAsia="en-GB"/>
              </w:rPr>
            </w:pPr>
            <w:r w:rsidRPr="00242B1F">
              <w:rPr>
                <w:rFonts w:eastAsia="Times New Roman" w:cstheme="minorHAnsi"/>
                <w:sz w:val="20"/>
                <w:szCs w:val="20"/>
                <w:lang w:eastAsia="en-GB"/>
              </w:rPr>
              <w:t>18 Management Group conference calls</w:t>
            </w:r>
          </w:p>
        </w:tc>
        <w:tc>
          <w:tcPr>
            <w:tcW w:w="2126" w:type="dxa"/>
          </w:tcPr>
          <w:p w:rsidR="00E906D7" w:rsidRPr="00242B1F" w:rsidRDefault="00E906D7" w:rsidP="00242B1F">
            <w:pPr>
              <w:autoSpaceDE w:val="0"/>
              <w:autoSpaceDN w:val="0"/>
              <w:adjustRightInd w:val="0"/>
              <w:spacing w:after="0" w:line="240" w:lineRule="auto"/>
              <w:jc w:val="both"/>
              <w:rPr>
                <w:rFonts w:eastAsia="Times New Roman" w:cstheme="minorHAnsi"/>
                <w:snapToGrid w:val="0"/>
                <w:sz w:val="20"/>
                <w:szCs w:val="20"/>
              </w:rPr>
            </w:pPr>
            <w:r w:rsidRPr="00242B1F">
              <w:rPr>
                <w:rFonts w:eastAsia="Times New Roman" w:cstheme="minorHAnsi"/>
                <w:snapToGrid w:val="0"/>
                <w:sz w:val="20"/>
                <w:szCs w:val="20"/>
              </w:rPr>
              <w:t>DECC</w:t>
            </w:r>
          </w:p>
        </w:tc>
        <w:tc>
          <w:tcPr>
            <w:tcW w:w="196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r>
      <w:tr w:rsidR="00E906D7" w:rsidRPr="00242B1F" w:rsidTr="008A44D5">
        <w:trPr>
          <w:jc w:val="center"/>
        </w:trPr>
        <w:tc>
          <w:tcPr>
            <w:tcW w:w="1031"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c>
          <w:tcPr>
            <w:tcW w:w="1295" w:type="dxa"/>
          </w:tcPr>
          <w:p w:rsidR="00E906D7" w:rsidRPr="00242B1F" w:rsidRDefault="00E906D7" w:rsidP="008A44D5">
            <w:pPr>
              <w:autoSpaceDE w:val="0"/>
              <w:autoSpaceDN w:val="0"/>
              <w:adjustRightInd w:val="0"/>
              <w:spacing w:after="0" w:line="240" w:lineRule="auto"/>
              <w:rPr>
                <w:rFonts w:eastAsia="Times New Roman" w:cstheme="minorHAnsi"/>
                <w:sz w:val="20"/>
                <w:szCs w:val="20"/>
                <w:lang w:eastAsia="en-GB"/>
              </w:rPr>
            </w:pPr>
            <w:r w:rsidRPr="00242B1F">
              <w:rPr>
                <w:rFonts w:eastAsia="Times New Roman" w:cstheme="minorHAnsi"/>
                <w:sz w:val="20"/>
                <w:szCs w:val="20"/>
                <w:lang w:eastAsia="en-GB"/>
              </w:rPr>
              <w:t>D1.10</w:t>
            </w:r>
          </w:p>
        </w:tc>
        <w:tc>
          <w:tcPr>
            <w:tcW w:w="6237" w:type="dxa"/>
          </w:tcPr>
          <w:p w:rsidR="00E906D7" w:rsidRPr="00242B1F" w:rsidRDefault="00E906D7" w:rsidP="00242B1F">
            <w:pPr>
              <w:autoSpaceDE w:val="0"/>
              <w:autoSpaceDN w:val="0"/>
              <w:adjustRightInd w:val="0"/>
              <w:spacing w:after="0" w:line="240" w:lineRule="auto"/>
              <w:rPr>
                <w:rFonts w:eastAsia="Times New Roman" w:cstheme="minorHAnsi"/>
                <w:sz w:val="20"/>
                <w:szCs w:val="20"/>
                <w:lang w:eastAsia="en-GB"/>
              </w:rPr>
            </w:pPr>
            <w:r w:rsidRPr="00242B1F">
              <w:rPr>
                <w:rFonts w:eastAsia="Times New Roman" w:cstheme="minorHAnsi"/>
                <w:sz w:val="20"/>
                <w:szCs w:val="20"/>
                <w:lang w:eastAsia="en-GB"/>
              </w:rPr>
              <w:t>Minutes of Management Group Conference calls</w:t>
            </w:r>
          </w:p>
        </w:tc>
        <w:tc>
          <w:tcPr>
            <w:tcW w:w="2126" w:type="dxa"/>
          </w:tcPr>
          <w:p w:rsidR="00E906D7" w:rsidRPr="00242B1F" w:rsidRDefault="00E906D7" w:rsidP="00242B1F">
            <w:pPr>
              <w:autoSpaceDE w:val="0"/>
              <w:autoSpaceDN w:val="0"/>
              <w:adjustRightInd w:val="0"/>
              <w:spacing w:after="0" w:line="240" w:lineRule="auto"/>
              <w:jc w:val="both"/>
              <w:rPr>
                <w:rFonts w:eastAsia="Times New Roman" w:cstheme="minorHAnsi"/>
                <w:snapToGrid w:val="0"/>
                <w:sz w:val="20"/>
                <w:szCs w:val="20"/>
              </w:rPr>
            </w:pPr>
            <w:r w:rsidRPr="00242B1F">
              <w:rPr>
                <w:rFonts w:eastAsia="Times New Roman" w:cstheme="minorHAnsi"/>
                <w:snapToGrid w:val="0"/>
                <w:sz w:val="20"/>
                <w:szCs w:val="20"/>
              </w:rPr>
              <w:t>DECC</w:t>
            </w:r>
          </w:p>
        </w:tc>
        <w:tc>
          <w:tcPr>
            <w:tcW w:w="196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r>
      <w:tr w:rsidR="00E906D7" w:rsidRPr="00242B1F" w:rsidTr="008A44D5">
        <w:trPr>
          <w:jc w:val="center"/>
        </w:trPr>
        <w:tc>
          <w:tcPr>
            <w:tcW w:w="1031"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r w:rsidRPr="00242B1F">
              <w:rPr>
                <w:rFonts w:eastAsia="Times New Roman" w:cstheme="minorHAnsi"/>
                <w:sz w:val="20"/>
                <w:szCs w:val="20"/>
                <w:lang w:eastAsia="en-GB"/>
              </w:rPr>
              <w:t>WP2</w:t>
            </w:r>
          </w:p>
        </w:tc>
        <w:tc>
          <w:tcPr>
            <w:tcW w:w="1295" w:type="dxa"/>
          </w:tcPr>
          <w:p w:rsidR="00E906D7" w:rsidRPr="00242B1F" w:rsidRDefault="00E906D7" w:rsidP="008A44D5">
            <w:pPr>
              <w:autoSpaceDE w:val="0"/>
              <w:autoSpaceDN w:val="0"/>
              <w:adjustRightInd w:val="0"/>
              <w:spacing w:after="0" w:line="240" w:lineRule="auto"/>
              <w:rPr>
                <w:rFonts w:eastAsia="Times New Roman" w:cstheme="minorHAnsi"/>
                <w:sz w:val="20"/>
                <w:szCs w:val="20"/>
                <w:lang w:eastAsia="en-GB"/>
              </w:rPr>
            </w:pPr>
            <w:r w:rsidRPr="00242B1F">
              <w:rPr>
                <w:rFonts w:eastAsia="Times New Roman" w:cstheme="minorHAnsi"/>
                <w:sz w:val="20"/>
                <w:szCs w:val="20"/>
                <w:lang w:eastAsia="en-GB"/>
              </w:rPr>
              <w:t>D2.1</w:t>
            </w:r>
          </w:p>
        </w:tc>
        <w:tc>
          <w:tcPr>
            <w:tcW w:w="6237" w:type="dxa"/>
          </w:tcPr>
          <w:p w:rsidR="00E906D7" w:rsidRPr="00242B1F" w:rsidRDefault="00E906D7" w:rsidP="00242B1F">
            <w:pPr>
              <w:spacing w:before="40" w:after="0" w:line="240" w:lineRule="auto"/>
              <w:rPr>
                <w:rFonts w:eastAsia="Times New Roman" w:cstheme="minorHAnsi"/>
                <w:snapToGrid w:val="0"/>
                <w:sz w:val="20"/>
                <w:szCs w:val="20"/>
              </w:rPr>
            </w:pPr>
            <w:r w:rsidRPr="00242B1F">
              <w:rPr>
                <w:rFonts w:eastAsia="Times New Roman" w:cstheme="minorHAnsi"/>
                <w:sz w:val="20"/>
                <w:szCs w:val="20"/>
                <w:lang w:eastAsia="en-GB"/>
              </w:rPr>
              <w:t>Reports on each of the 5 stages of market surveillance studied</w:t>
            </w:r>
          </w:p>
        </w:tc>
        <w:tc>
          <w:tcPr>
            <w:tcW w:w="212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r w:rsidRPr="00242B1F">
              <w:rPr>
                <w:rFonts w:eastAsia="Times New Roman" w:cstheme="minorHAnsi"/>
                <w:sz w:val="20"/>
                <w:szCs w:val="20"/>
                <w:lang w:eastAsia="en-GB"/>
              </w:rPr>
              <w:t>ENERGIMYNDIGHETEN</w:t>
            </w:r>
          </w:p>
        </w:tc>
        <w:tc>
          <w:tcPr>
            <w:tcW w:w="196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r>
      <w:tr w:rsidR="00E906D7" w:rsidRPr="00242B1F" w:rsidTr="008A44D5">
        <w:trPr>
          <w:jc w:val="center"/>
        </w:trPr>
        <w:tc>
          <w:tcPr>
            <w:tcW w:w="1031"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c>
          <w:tcPr>
            <w:tcW w:w="1295" w:type="dxa"/>
          </w:tcPr>
          <w:p w:rsidR="00E906D7" w:rsidRPr="00242B1F" w:rsidRDefault="00E906D7" w:rsidP="008A44D5">
            <w:pPr>
              <w:autoSpaceDE w:val="0"/>
              <w:autoSpaceDN w:val="0"/>
              <w:adjustRightInd w:val="0"/>
              <w:spacing w:after="0" w:line="240" w:lineRule="auto"/>
              <w:rPr>
                <w:rFonts w:eastAsia="Times New Roman" w:cstheme="minorHAnsi"/>
                <w:sz w:val="20"/>
                <w:szCs w:val="20"/>
                <w:lang w:eastAsia="en-GB"/>
              </w:rPr>
            </w:pPr>
            <w:r w:rsidRPr="00242B1F">
              <w:rPr>
                <w:rFonts w:eastAsia="Times New Roman" w:cstheme="minorHAnsi"/>
                <w:sz w:val="20"/>
                <w:szCs w:val="20"/>
                <w:lang w:eastAsia="en-GB"/>
              </w:rPr>
              <w:t>D2.2</w:t>
            </w:r>
          </w:p>
        </w:tc>
        <w:tc>
          <w:tcPr>
            <w:tcW w:w="6237" w:type="dxa"/>
          </w:tcPr>
          <w:p w:rsidR="00E906D7" w:rsidRPr="00242B1F" w:rsidRDefault="00E906D7" w:rsidP="00242B1F">
            <w:pPr>
              <w:spacing w:before="40" w:after="0" w:line="240" w:lineRule="auto"/>
              <w:rPr>
                <w:rFonts w:eastAsia="Times New Roman" w:cstheme="minorHAnsi"/>
                <w:sz w:val="20"/>
                <w:szCs w:val="20"/>
                <w:lang w:eastAsia="en-GB"/>
              </w:rPr>
            </w:pPr>
            <w:r w:rsidRPr="00242B1F">
              <w:rPr>
                <w:rFonts w:eastAsia="Times New Roman" w:cstheme="minorHAnsi"/>
                <w:sz w:val="20"/>
                <w:szCs w:val="20"/>
                <w:lang w:eastAsia="en-GB"/>
              </w:rPr>
              <w:t>Draft Best Practice Guidelines</w:t>
            </w:r>
          </w:p>
        </w:tc>
        <w:tc>
          <w:tcPr>
            <w:tcW w:w="212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r w:rsidRPr="00242B1F">
              <w:rPr>
                <w:rFonts w:eastAsia="Times New Roman" w:cstheme="minorHAnsi"/>
                <w:sz w:val="20"/>
                <w:szCs w:val="20"/>
                <w:lang w:eastAsia="en-GB"/>
              </w:rPr>
              <w:t>ENERGIMYNDIGHETEN</w:t>
            </w:r>
          </w:p>
        </w:tc>
        <w:tc>
          <w:tcPr>
            <w:tcW w:w="196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r>
      <w:tr w:rsidR="00E906D7" w:rsidRPr="00242B1F" w:rsidTr="008A44D5">
        <w:trPr>
          <w:jc w:val="center"/>
        </w:trPr>
        <w:tc>
          <w:tcPr>
            <w:tcW w:w="1031"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c>
          <w:tcPr>
            <w:tcW w:w="1295" w:type="dxa"/>
          </w:tcPr>
          <w:p w:rsidR="00E906D7" w:rsidRPr="00242B1F" w:rsidRDefault="00E906D7" w:rsidP="008A44D5">
            <w:pPr>
              <w:autoSpaceDE w:val="0"/>
              <w:autoSpaceDN w:val="0"/>
              <w:adjustRightInd w:val="0"/>
              <w:spacing w:after="0" w:line="240" w:lineRule="auto"/>
              <w:rPr>
                <w:rFonts w:eastAsia="Times New Roman" w:cstheme="minorHAnsi"/>
                <w:sz w:val="20"/>
                <w:szCs w:val="20"/>
                <w:lang w:eastAsia="en-GB"/>
              </w:rPr>
            </w:pPr>
            <w:r w:rsidRPr="00242B1F">
              <w:rPr>
                <w:rFonts w:eastAsia="Times New Roman" w:cstheme="minorHAnsi"/>
                <w:sz w:val="20"/>
                <w:szCs w:val="20"/>
                <w:lang w:eastAsia="en-GB"/>
              </w:rPr>
              <w:t>D2.3</w:t>
            </w:r>
          </w:p>
        </w:tc>
        <w:tc>
          <w:tcPr>
            <w:tcW w:w="6237" w:type="dxa"/>
          </w:tcPr>
          <w:p w:rsidR="00E906D7" w:rsidRPr="00242B1F" w:rsidRDefault="00E906D7" w:rsidP="00242B1F">
            <w:pPr>
              <w:spacing w:before="40" w:after="0" w:line="240" w:lineRule="auto"/>
              <w:rPr>
                <w:rFonts w:eastAsia="Times New Roman" w:cstheme="minorHAnsi"/>
                <w:sz w:val="20"/>
                <w:szCs w:val="20"/>
                <w:lang w:eastAsia="en-GB"/>
              </w:rPr>
            </w:pPr>
            <w:r w:rsidRPr="00242B1F">
              <w:rPr>
                <w:rFonts w:eastAsia="Times New Roman" w:cstheme="minorHAnsi"/>
                <w:sz w:val="20"/>
                <w:szCs w:val="20"/>
                <w:lang w:eastAsia="en-GB"/>
              </w:rPr>
              <w:t>Final report on each of 5 stages of market surveillance studied</w:t>
            </w:r>
          </w:p>
        </w:tc>
        <w:tc>
          <w:tcPr>
            <w:tcW w:w="212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r w:rsidRPr="00242B1F">
              <w:rPr>
                <w:rFonts w:eastAsia="Times New Roman" w:cstheme="minorHAnsi"/>
                <w:sz w:val="20"/>
                <w:szCs w:val="20"/>
                <w:lang w:eastAsia="en-GB"/>
              </w:rPr>
              <w:t>ENERGIMYNDIGHETEN</w:t>
            </w:r>
          </w:p>
        </w:tc>
        <w:tc>
          <w:tcPr>
            <w:tcW w:w="196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r>
      <w:tr w:rsidR="00E906D7" w:rsidRPr="00242B1F" w:rsidTr="008A44D5">
        <w:trPr>
          <w:jc w:val="center"/>
        </w:trPr>
        <w:tc>
          <w:tcPr>
            <w:tcW w:w="1031"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c>
          <w:tcPr>
            <w:tcW w:w="1295" w:type="dxa"/>
          </w:tcPr>
          <w:p w:rsidR="00E906D7" w:rsidRPr="00242B1F" w:rsidRDefault="00E906D7" w:rsidP="008A44D5">
            <w:pPr>
              <w:autoSpaceDE w:val="0"/>
              <w:autoSpaceDN w:val="0"/>
              <w:adjustRightInd w:val="0"/>
              <w:spacing w:after="0" w:line="240" w:lineRule="auto"/>
              <w:rPr>
                <w:rFonts w:eastAsia="Times New Roman" w:cstheme="minorHAnsi"/>
                <w:sz w:val="20"/>
                <w:szCs w:val="20"/>
                <w:lang w:eastAsia="en-GB"/>
              </w:rPr>
            </w:pPr>
            <w:r w:rsidRPr="00242B1F">
              <w:rPr>
                <w:rFonts w:eastAsia="Times New Roman" w:cstheme="minorHAnsi"/>
                <w:sz w:val="20"/>
                <w:szCs w:val="20"/>
                <w:lang w:eastAsia="en-GB"/>
              </w:rPr>
              <w:t>D2.4</w:t>
            </w:r>
          </w:p>
        </w:tc>
        <w:tc>
          <w:tcPr>
            <w:tcW w:w="6237" w:type="dxa"/>
          </w:tcPr>
          <w:p w:rsidR="00E906D7" w:rsidRPr="00242B1F" w:rsidRDefault="00E906D7" w:rsidP="00242B1F">
            <w:pPr>
              <w:spacing w:before="40" w:after="0" w:line="240" w:lineRule="auto"/>
              <w:rPr>
                <w:rFonts w:eastAsia="Times New Roman" w:cstheme="minorHAnsi"/>
                <w:sz w:val="20"/>
                <w:szCs w:val="20"/>
                <w:lang w:eastAsia="en-GB"/>
              </w:rPr>
            </w:pPr>
            <w:r w:rsidRPr="00242B1F">
              <w:rPr>
                <w:rFonts w:eastAsia="Times New Roman" w:cstheme="minorHAnsi"/>
                <w:sz w:val="20"/>
                <w:szCs w:val="20"/>
                <w:lang w:eastAsia="en-GB"/>
              </w:rPr>
              <w:t>Best Practice Guidelines</w:t>
            </w:r>
          </w:p>
        </w:tc>
        <w:tc>
          <w:tcPr>
            <w:tcW w:w="212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r w:rsidRPr="00242B1F">
              <w:rPr>
                <w:rFonts w:eastAsia="Times New Roman" w:cstheme="minorHAnsi"/>
                <w:sz w:val="20"/>
                <w:szCs w:val="20"/>
                <w:lang w:eastAsia="en-GB"/>
              </w:rPr>
              <w:t>ENERGIMYNDIGHETEN</w:t>
            </w:r>
          </w:p>
        </w:tc>
        <w:tc>
          <w:tcPr>
            <w:tcW w:w="196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r>
      <w:tr w:rsidR="00E906D7" w:rsidRPr="00242B1F" w:rsidTr="008A44D5">
        <w:trPr>
          <w:jc w:val="center"/>
        </w:trPr>
        <w:tc>
          <w:tcPr>
            <w:tcW w:w="1031"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r w:rsidRPr="00242B1F">
              <w:rPr>
                <w:rFonts w:eastAsia="Times New Roman" w:cstheme="minorHAnsi"/>
                <w:sz w:val="20"/>
                <w:szCs w:val="20"/>
                <w:lang w:eastAsia="en-GB"/>
              </w:rPr>
              <w:t>WP3</w:t>
            </w:r>
          </w:p>
        </w:tc>
        <w:tc>
          <w:tcPr>
            <w:tcW w:w="1295" w:type="dxa"/>
          </w:tcPr>
          <w:p w:rsidR="00E906D7" w:rsidRPr="00242B1F" w:rsidRDefault="00E906D7" w:rsidP="008A44D5">
            <w:pPr>
              <w:autoSpaceDE w:val="0"/>
              <w:autoSpaceDN w:val="0"/>
              <w:adjustRightInd w:val="0"/>
              <w:spacing w:after="0" w:line="240" w:lineRule="auto"/>
              <w:rPr>
                <w:rFonts w:eastAsia="Times New Roman" w:cstheme="minorHAnsi"/>
                <w:sz w:val="20"/>
                <w:szCs w:val="20"/>
                <w:lang w:eastAsia="en-GB"/>
              </w:rPr>
            </w:pPr>
            <w:r w:rsidRPr="00242B1F">
              <w:rPr>
                <w:rFonts w:eastAsia="Times New Roman" w:cstheme="minorHAnsi"/>
                <w:sz w:val="20"/>
                <w:szCs w:val="20"/>
                <w:lang w:eastAsia="en-GB"/>
              </w:rPr>
              <w:t>D3.1</w:t>
            </w:r>
          </w:p>
        </w:tc>
        <w:tc>
          <w:tcPr>
            <w:tcW w:w="6237" w:type="dxa"/>
          </w:tcPr>
          <w:p w:rsidR="00E906D7" w:rsidRPr="00242B1F" w:rsidRDefault="00E906D7" w:rsidP="00242B1F">
            <w:pPr>
              <w:spacing w:before="40" w:after="0" w:line="240" w:lineRule="auto"/>
              <w:rPr>
                <w:rFonts w:eastAsia="Times New Roman" w:cstheme="minorHAnsi"/>
                <w:snapToGrid w:val="0"/>
                <w:sz w:val="20"/>
                <w:szCs w:val="20"/>
              </w:rPr>
            </w:pPr>
            <w:r w:rsidRPr="00242B1F">
              <w:rPr>
                <w:rFonts w:eastAsia="Times New Roman" w:cstheme="minorHAnsi"/>
                <w:sz w:val="20"/>
                <w:szCs w:val="20"/>
                <w:lang w:eastAsia="en-GB"/>
              </w:rPr>
              <w:t>Preliminary and final report on developing a Pilot action for EU Coordinated MV&amp;E</w:t>
            </w:r>
          </w:p>
        </w:tc>
        <w:tc>
          <w:tcPr>
            <w:tcW w:w="212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r w:rsidRPr="00242B1F">
              <w:rPr>
                <w:rFonts w:eastAsia="Times New Roman" w:cstheme="minorHAnsi"/>
                <w:sz w:val="20"/>
                <w:szCs w:val="20"/>
                <w:lang w:eastAsia="en-GB"/>
              </w:rPr>
              <w:t>NMO</w:t>
            </w:r>
          </w:p>
        </w:tc>
        <w:tc>
          <w:tcPr>
            <w:tcW w:w="196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r>
      <w:tr w:rsidR="00E906D7" w:rsidRPr="00242B1F" w:rsidTr="008A44D5">
        <w:trPr>
          <w:jc w:val="center"/>
        </w:trPr>
        <w:tc>
          <w:tcPr>
            <w:tcW w:w="1031"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c>
          <w:tcPr>
            <w:tcW w:w="1295" w:type="dxa"/>
          </w:tcPr>
          <w:p w:rsidR="00E906D7" w:rsidRPr="00242B1F" w:rsidRDefault="00E906D7" w:rsidP="008A44D5">
            <w:pPr>
              <w:autoSpaceDE w:val="0"/>
              <w:autoSpaceDN w:val="0"/>
              <w:adjustRightInd w:val="0"/>
              <w:spacing w:after="0" w:line="240" w:lineRule="auto"/>
              <w:rPr>
                <w:rFonts w:eastAsia="Times New Roman" w:cstheme="minorHAnsi"/>
                <w:sz w:val="20"/>
                <w:szCs w:val="20"/>
                <w:lang w:eastAsia="en-GB"/>
              </w:rPr>
            </w:pPr>
            <w:r w:rsidRPr="00242B1F">
              <w:rPr>
                <w:rFonts w:eastAsia="Times New Roman" w:cstheme="minorHAnsi"/>
                <w:sz w:val="20"/>
                <w:szCs w:val="20"/>
                <w:lang w:eastAsia="en-GB"/>
              </w:rPr>
              <w:t>D3.2</w:t>
            </w:r>
          </w:p>
        </w:tc>
        <w:tc>
          <w:tcPr>
            <w:tcW w:w="6237" w:type="dxa"/>
          </w:tcPr>
          <w:p w:rsidR="00E906D7" w:rsidRPr="00242B1F" w:rsidRDefault="00E906D7" w:rsidP="00242B1F">
            <w:pPr>
              <w:spacing w:before="40" w:after="0" w:line="240" w:lineRule="auto"/>
              <w:rPr>
                <w:rFonts w:eastAsia="Times New Roman" w:cstheme="minorHAnsi"/>
                <w:snapToGrid w:val="0"/>
                <w:sz w:val="20"/>
                <w:szCs w:val="20"/>
              </w:rPr>
            </w:pPr>
            <w:r w:rsidRPr="00242B1F">
              <w:rPr>
                <w:rFonts w:eastAsia="Times New Roman" w:cstheme="minorHAnsi"/>
                <w:sz w:val="20"/>
                <w:szCs w:val="20"/>
                <w:lang w:eastAsia="en-GB"/>
              </w:rPr>
              <w:t xml:space="preserve">Report on the conclusions on estimated compliance rates of products tested </w:t>
            </w:r>
          </w:p>
        </w:tc>
        <w:tc>
          <w:tcPr>
            <w:tcW w:w="212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r w:rsidRPr="00242B1F">
              <w:rPr>
                <w:rFonts w:eastAsia="Times New Roman" w:cstheme="minorHAnsi"/>
                <w:sz w:val="20"/>
                <w:szCs w:val="20"/>
                <w:lang w:eastAsia="en-GB"/>
              </w:rPr>
              <w:t>NMO</w:t>
            </w:r>
          </w:p>
        </w:tc>
        <w:tc>
          <w:tcPr>
            <w:tcW w:w="196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r>
      <w:tr w:rsidR="00E906D7" w:rsidRPr="00242B1F" w:rsidTr="008A44D5">
        <w:trPr>
          <w:jc w:val="center"/>
        </w:trPr>
        <w:tc>
          <w:tcPr>
            <w:tcW w:w="1031"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c>
          <w:tcPr>
            <w:tcW w:w="1295" w:type="dxa"/>
          </w:tcPr>
          <w:p w:rsidR="00E906D7" w:rsidRPr="00242B1F" w:rsidRDefault="00E906D7" w:rsidP="008A44D5">
            <w:pPr>
              <w:autoSpaceDE w:val="0"/>
              <w:autoSpaceDN w:val="0"/>
              <w:adjustRightInd w:val="0"/>
              <w:spacing w:after="0" w:line="240" w:lineRule="auto"/>
              <w:rPr>
                <w:rFonts w:eastAsia="Times New Roman" w:cstheme="minorHAnsi"/>
                <w:sz w:val="20"/>
                <w:szCs w:val="20"/>
                <w:lang w:eastAsia="en-GB"/>
              </w:rPr>
            </w:pPr>
            <w:r w:rsidRPr="00242B1F">
              <w:rPr>
                <w:rFonts w:eastAsia="Times New Roman" w:cstheme="minorHAnsi"/>
                <w:sz w:val="20"/>
                <w:szCs w:val="20"/>
                <w:lang w:eastAsia="en-GB"/>
              </w:rPr>
              <w:t>D3.3</w:t>
            </w:r>
          </w:p>
        </w:tc>
        <w:tc>
          <w:tcPr>
            <w:tcW w:w="6237" w:type="dxa"/>
          </w:tcPr>
          <w:p w:rsidR="00E906D7" w:rsidRPr="00242B1F" w:rsidRDefault="00E906D7" w:rsidP="00242B1F">
            <w:pPr>
              <w:spacing w:before="120" w:after="120" w:line="240" w:lineRule="auto"/>
              <w:rPr>
                <w:rFonts w:eastAsia="Times New Roman" w:cstheme="minorHAnsi"/>
                <w:b/>
                <w:sz w:val="20"/>
                <w:szCs w:val="20"/>
                <w:lang w:eastAsia="en-GB"/>
              </w:rPr>
            </w:pPr>
            <w:r w:rsidRPr="00242B1F">
              <w:rPr>
                <w:rFonts w:eastAsia="Times New Roman" w:cstheme="minorHAnsi"/>
                <w:sz w:val="20"/>
                <w:szCs w:val="20"/>
                <w:lang w:eastAsia="en-GB"/>
              </w:rPr>
              <w:t>Results of all testing and enforcement activities</w:t>
            </w:r>
          </w:p>
        </w:tc>
        <w:tc>
          <w:tcPr>
            <w:tcW w:w="212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r w:rsidRPr="00242B1F">
              <w:rPr>
                <w:rFonts w:eastAsia="Times New Roman" w:cstheme="minorHAnsi"/>
                <w:sz w:val="20"/>
                <w:szCs w:val="20"/>
                <w:lang w:eastAsia="en-GB"/>
              </w:rPr>
              <w:t>NMO</w:t>
            </w:r>
          </w:p>
        </w:tc>
        <w:tc>
          <w:tcPr>
            <w:tcW w:w="196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r>
      <w:tr w:rsidR="00E906D7" w:rsidRPr="00242B1F" w:rsidTr="008A44D5">
        <w:trPr>
          <w:jc w:val="center"/>
        </w:trPr>
        <w:tc>
          <w:tcPr>
            <w:tcW w:w="1031"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c>
          <w:tcPr>
            <w:tcW w:w="1295" w:type="dxa"/>
          </w:tcPr>
          <w:p w:rsidR="00E906D7" w:rsidRPr="00242B1F" w:rsidRDefault="00E906D7" w:rsidP="008A44D5">
            <w:pPr>
              <w:autoSpaceDE w:val="0"/>
              <w:autoSpaceDN w:val="0"/>
              <w:adjustRightInd w:val="0"/>
              <w:spacing w:after="0" w:line="240" w:lineRule="auto"/>
              <w:rPr>
                <w:rFonts w:eastAsia="Times New Roman" w:cstheme="minorHAnsi"/>
                <w:sz w:val="20"/>
                <w:szCs w:val="20"/>
                <w:lang w:eastAsia="en-GB"/>
              </w:rPr>
            </w:pPr>
            <w:r w:rsidRPr="00242B1F">
              <w:rPr>
                <w:rFonts w:eastAsia="Times New Roman" w:cstheme="minorHAnsi"/>
                <w:sz w:val="20"/>
                <w:szCs w:val="20"/>
                <w:lang w:eastAsia="en-GB"/>
              </w:rPr>
              <w:t>D.3.4</w:t>
            </w:r>
          </w:p>
        </w:tc>
        <w:tc>
          <w:tcPr>
            <w:tcW w:w="6237" w:type="dxa"/>
          </w:tcPr>
          <w:p w:rsidR="00E906D7" w:rsidRPr="00242B1F" w:rsidRDefault="00E906D7" w:rsidP="0064325D">
            <w:pPr>
              <w:spacing w:before="120" w:after="120" w:line="240" w:lineRule="auto"/>
              <w:rPr>
                <w:rFonts w:eastAsia="Times New Roman" w:cstheme="minorHAnsi"/>
                <w:sz w:val="20"/>
                <w:szCs w:val="20"/>
                <w:lang w:eastAsia="en-GB"/>
              </w:rPr>
            </w:pPr>
            <w:r w:rsidRPr="00242B1F">
              <w:rPr>
                <w:rFonts w:eastAsia="Times New Roman" w:cstheme="minorHAnsi"/>
                <w:sz w:val="20"/>
                <w:szCs w:val="20"/>
                <w:lang w:eastAsia="en-GB"/>
              </w:rPr>
              <w:t>Feedback to WP2, developed Best Practice, on most cost effective ways to undertake screen and compliance testing</w:t>
            </w:r>
          </w:p>
        </w:tc>
        <w:tc>
          <w:tcPr>
            <w:tcW w:w="212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r w:rsidRPr="00242B1F">
              <w:rPr>
                <w:rFonts w:eastAsia="Times New Roman" w:cstheme="minorHAnsi"/>
                <w:sz w:val="20"/>
                <w:szCs w:val="20"/>
                <w:lang w:eastAsia="en-GB"/>
              </w:rPr>
              <w:t>NMO</w:t>
            </w:r>
          </w:p>
        </w:tc>
        <w:tc>
          <w:tcPr>
            <w:tcW w:w="196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r>
      <w:tr w:rsidR="00E906D7" w:rsidRPr="00242B1F" w:rsidTr="008A44D5">
        <w:trPr>
          <w:jc w:val="center"/>
        </w:trPr>
        <w:tc>
          <w:tcPr>
            <w:tcW w:w="1031"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r w:rsidRPr="00242B1F">
              <w:rPr>
                <w:rFonts w:eastAsia="Times New Roman" w:cstheme="minorHAnsi"/>
                <w:sz w:val="20"/>
                <w:szCs w:val="20"/>
                <w:lang w:eastAsia="en-GB"/>
              </w:rPr>
              <w:t>WP4</w:t>
            </w:r>
          </w:p>
        </w:tc>
        <w:tc>
          <w:tcPr>
            <w:tcW w:w="1295" w:type="dxa"/>
          </w:tcPr>
          <w:p w:rsidR="00E906D7" w:rsidRPr="00242B1F" w:rsidRDefault="00E906D7" w:rsidP="008A44D5">
            <w:pPr>
              <w:autoSpaceDE w:val="0"/>
              <w:autoSpaceDN w:val="0"/>
              <w:adjustRightInd w:val="0"/>
              <w:spacing w:after="0" w:line="240" w:lineRule="auto"/>
              <w:rPr>
                <w:rFonts w:eastAsia="Times New Roman" w:cstheme="minorHAnsi"/>
                <w:sz w:val="20"/>
                <w:szCs w:val="20"/>
                <w:lang w:eastAsia="en-GB"/>
              </w:rPr>
            </w:pPr>
            <w:r w:rsidRPr="00242B1F">
              <w:rPr>
                <w:rFonts w:eastAsia="Times New Roman" w:cstheme="minorHAnsi"/>
                <w:sz w:val="20"/>
                <w:szCs w:val="20"/>
                <w:lang w:eastAsia="en-GB"/>
              </w:rPr>
              <w:t>D4.1</w:t>
            </w:r>
          </w:p>
        </w:tc>
        <w:tc>
          <w:tcPr>
            <w:tcW w:w="6237" w:type="dxa"/>
          </w:tcPr>
          <w:p w:rsidR="00E906D7" w:rsidRPr="00242B1F" w:rsidRDefault="00E906D7" w:rsidP="00242B1F">
            <w:pPr>
              <w:spacing w:before="40" w:after="0" w:line="240" w:lineRule="auto"/>
              <w:rPr>
                <w:rFonts w:eastAsia="Times New Roman" w:cstheme="minorHAnsi"/>
                <w:snapToGrid w:val="0"/>
                <w:sz w:val="20"/>
                <w:szCs w:val="20"/>
              </w:rPr>
            </w:pPr>
            <w:r w:rsidRPr="00242B1F">
              <w:rPr>
                <w:rFonts w:eastAsia="Times New Roman" w:cstheme="minorHAnsi"/>
                <w:bCs/>
                <w:snapToGrid w:val="0"/>
                <w:sz w:val="20"/>
                <w:szCs w:val="20"/>
              </w:rPr>
              <w:t>Database to document outputs of WP2 and WP3</w:t>
            </w:r>
          </w:p>
        </w:tc>
        <w:tc>
          <w:tcPr>
            <w:tcW w:w="212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r w:rsidRPr="00242B1F">
              <w:rPr>
                <w:rFonts w:eastAsia="Times New Roman" w:cstheme="minorHAnsi"/>
                <w:sz w:val="20"/>
                <w:szCs w:val="20"/>
                <w:lang w:eastAsia="en-GB"/>
              </w:rPr>
              <w:t>DCENR</w:t>
            </w:r>
          </w:p>
        </w:tc>
        <w:tc>
          <w:tcPr>
            <w:tcW w:w="196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r>
      <w:tr w:rsidR="00E906D7" w:rsidRPr="00242B1F" w:rsidTr="008A44D5">
        <w:trPr>
          <w:jc w:val="center"/>
        </w:trPr>
        <w:tc>
          <w:tcPr>
            <w:tcW w:w="1031" w:type="dxa"/>
          </w:tcPr>
          <w:p w:rsidR="00E906D7" w:rsidRPr="00242B1F" w:rsidRDefault="00E906D7" w:rsidP="00242B1F">
            <w:pPr>
              <w:autoSpaceDE w:val="0"/>
              <w:autoSpaceDN w:val="0"/>
              <w:adjustRightInd w:val="0"/>
              <w:spacing w:after="0" w:line="240" w:lineRule="auto"/>
              <w:jc w:val="both"/>
              <w:rPr>
                <w:rFonts w:eastAsia="Times New Roman" w:cstheme="minorHAnsi"/>
                <w:color w:val="FF0000"/>
                <w:sz w:val="20"/>
                <w:szCs w:val="20"/>
                <w:lang w:eastAsia="en-GB"/>
              </w:rPr>
            </w:pPr>
          </w:p>
        </w:tc>
        <w:tc>
          <w:tcPr>
            <w:tcW w:w="1295" w:type="dxa"/>
          </w:tcPr>
          <w:p w:rsidR="00E906D7" w:rsidRPr="00242B1F" w:rsidRDefault="00E906D7" w:rsidP="008A44D5">
            <w:pPr>
              <w:autoSpaceDE w:val="0"/>
              <w:autoSpaceDN w:val="0"/>
              <w:adjustRightInd w:val="0"/>
              <w:spacing w:after="0" w:line="240" w:lineRule="auto"/>
              <w:rPr>
                <w:rFonts w:eastAsia="Times New Roman" w:cstheme="minorHAnsi"/>
                <w:sz w:val="20"/>
                <w:szCs w:val="20"/>
                <w:lang w:eastAsia="en-GB"/>
              </w:rPr>
            </w:pPr>
            <w:r w:rsidRPr="00242B1F">
              <w:rPr>
                <w:rFonts w:eastAsia="Times New Roman" w:cstheme="minorHAnsi"/>
                <w:sz w:val="20"/>
                <w:szCs w:val="20"/>
                <w:lang w:eastAsia="en-GB"/>
              </w:rPr>
              <w:t>D4.2</w:t>
            </w:r>
          </w:p>
        </w:tc>
        <w:tc>
          <w:tcPr>
            <w:tcW w:w="6237" w:type="dxa"/>
          </w:tcPr>
          <w:p w:rsidR="00E906D7" w:rsidRPr="00242B1F" w:rsidRDefault="00E906D7" w:rsidP="00242B1F">
            <w:pPr>
              <w:spacing w:before="40" w:after="0" w:line="240" w:lineRule="auto"/>
              <w:rPr>
                <w:rFonts w:eastAsia="Times New Roman" w:cstheme="minorHAnsi"/>
                <w:snapToGrid w:val="0"/>
                <w:sz w:val="20"/>
                <w:szCs w:val="20"/>
              </w:rPr>
            </w:pPr>
            <w:r w:rsidRPr="00242B1F">
              <w:rPr>
                <w:rFonts w:eastAsia="Times New Roman" w:cstheme="minorHAnsi"/>
                <w:bCs/>
                <w:snapToGrid w:val="0"/>
                <w:sz w:val="20"/>
                <w:szCs w:val="20"/>
              </w:rPr>
              <w:t>Prototype database for use by all MS, and consortium members</w:t>
            </w:r>
          </w:p>
        </w:tc>
        <w:tc>
          <w:tcPr>
            <w:tcW w:w="212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r w:rsidRPr="00242B1F">
              <w:rPr>
                <w:rFonts w:eastAsia="Times New Roman" w:cstheme="minorHAnsi"/>
                <w:sz w:val="20"/>
                <w:szCs w:val="20"/>
                <w:lang w:eastAsia="en-GB"/>
              </w:rPr>
              <w:t>DCENR</w:t>
            </w:r>
          </w:p>
        </w:tc>
        <w:tc>
          <w:tcPr>
            <w:tcW w:w="196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r>
      <w:tr w:rsidR="00E906D7" w:rsidRPr="00242B1F" w:rsidTr="008A44D5">
        <w:trPr>
          <w:jc w:val="center"/>
        </w:trPr>
        <w:tc>
          <w:tcPr>
            <w:tcW w:w="1031" w:type="dxa"/>
          </w:tcPr>
          <w:p w:rsidR="00E906D7" w:rsidRPr="00242B1F" w:rsidRDefault="00E906D7" w:rsidP="00242B1F">
            <w:pPr>
              <w:autoSpaceDE w:val="0"/>
              <w:autoSpaceDN w:val="0"/>
              <w:adjustRightInd w:val="0"/>
              <w:spacing w:after="0" w:line="240" w:lineRule="auto"/>
              <w:jc w:val="both"/>
              <w:rPr>
                <w:rFonts w:eastAsia="Times New Roman" w:cstheme="minorHAnsi"/>
                <w:color w:val="0326BD"/>
                <w:sz w:val="20"/>
                <w:szCs w:val="20"/>
                <w:lang w:eastAsia="en-GB"/>
              </w:rPr>
            </w:pPr>
          </w:p>
        </w:tc>
        <w:tc>
          <w:tcPr>
            <w:tcW w:w="1295" w:type="dxa"/>
          </w:tcPr>
          <w:p w:rsidR="00E906D7" w:rsidRPr="00242B1F" w:rsidRDefault="00E906D7" w:rsidP="008A44D5">
            <w:pPr>
              <w:autoSpaceDE w:val="0"/>
              <w:autoSpaceDN w:val="0"/>
              <w:adjustRightInd w:val="0"/>
              <w:spacing w:after="0" w:line="240" w:lineRule="auto"/>
              <w:rPr>
                <w:rFonts w:eastAsia="Times New Roman" w:cstheme="minorHAnsi"/>
                <w:sz w:val="20"/>
                <w:szCs w:val="20"/>
                <w:lang w:eastAsia="en-GB"/>
              </w:rPr>
            </w:pPr>
            <w:r w:rsidRPr="00242B1F">
              <w:rPr>
                <w:rFonts w:eastAsia="Times New Roman" w:cstheme="minorHAnsi"/>
                <w:sz w:val="20"/>
                <w:szCs w:val="20"/>
                <w:lang w:eastAsia="en-GB"/>
              </w:rPr>
              <w:t>D4.3</w:t>
            </w:r>
          </w:p>
        </w:tc>
        <w:tc>
          <w:tcPr>
            <w:tcW w:w="6237" w:type="dxa"/>
          </w:tcPr>
          <w:p w:rsidR="00E906D7" w:rsidRPr="00242B1F" w:rsidRDefault="00E906D7" w:rsidP="00242B1F">
            <w:pPr>
              <w:spacing w:before="40" w:after="0" w:line="240" w:lineRule="auto"/>
              <w:rPr>
                <w:rFonts w:eastAsia="Times New Roman" w:cstheme="minorHAnsi"/>
                <w:snapToGrid w:val="0"/>
                <w:sz w:val="20"/>
                <w:szCs w:val="20"/>
              </w:rPr>
            </w:pPr>
            <w:r w:rsidRPr="00242B1F">
              <w:rPr>
                <w:rFonts w:eastAsia="Times New Roman" w:cstheme="minorHAnsi"/>
                <w:sz w:val="20"/>
                <w:szCs w:val="20"/>
                <w:lang w:eastAsia="en-GB"/>
              </w:rPr>
              <w:t>Training manuals developed and disseminated in conjunction with WP5</w:t>
            </w:r>
          </w:p>
        </w:tc>
        <w:tc>
          <w:tcPr>
            <w:tcW w:w="212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r w:rsidRPr="00242B1F">
              <w:rPr>
                <w:rFonts w:eastAsia="Times New Roman" w:cstheme="minorHAnsi"/>
                <w:sz w:val="20"/>
                <w:szCs w:val="20"/>
                <w:lang w:eastAsia="en-GB"/>
              </w:rPr>
              <w:t>DCENR</w:t>
            </w:r>
          </w:p>
        </w:tc>
        <w:tc>
          <w:tcPr>
            <w:tcW w:w="196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r>
      <w:tr w:rsidR="00E906D7" w:rsidRPr="00242B1F" w:rsidTr="008A44D5">
        <w:trPr>
          <w:jc w:val="center"/>
        </w:trPr>
        <w:tc>
          <w:tcPr>
            <w:tcW w:w="1031" w:type="dxa"/>
          </w:tcPr>
          <w:p w:rsidR="00E906D7" w:rsidRPr="00242B1F" w:rsidRDefault="00E906D7" w:rsidP="00242B1F">
            <w:pPr>
              <w:autoSpaceDE w:val="0"/>
              <w:autoSpaceDN w:val="0"/>
              <w:adjustRightInd w:val="0"/>
              <w:spacing w:after="0" w:line="240" w:lineRule="auto"/>
              <w:jc w:val="both"/>
              <w:rPr>
                <w:rFonts w:eastAsia="Times New Roman" w:cstheme="minorHAnsi"/>
                <w:color w:val="FF0000"/>
                <w:sz w:val="20"/>
                <w:szCs w:val="20"/>
                <w:lang w:eastAsia="en-GB"/>
              </w:rPr>
            </w:pPr>
          </w:p>
        </w:tc>
        <w:tc>
          <w:tcPr>
            <w:tcW w:w="1295" w:type="dxa"/>
          </w:tcPr>
          <w:p w:rsidR="00E906D7" w:rsidRPr="00242B1F" w:rsidRDefault="00E906D7" w:rsidP="008A44D5">
            <w:pPr>
              <w:autoSpaceDE w:val="0"/>
              <w:autoSpaceDN w:val="0"/>
              <w:adjustRightInd w:val="0"/>
              <w:spacing w:after="0" w:line="240" w:lineRule="auto"/>
              <w:rPr>
                <w:rFonts w:eastAsia="Times New Roman" w:cstheme="minorHAnsi"/>
                <w:sz w:val="20"/>
                <w:szCs w:val="20"/>
                <w:lang w:eastAsia="en-GB"/>
              </w:rPr>
            </w:pPr>
            <w:r w:rsidRPr="00242B1F">
              <w:rPr>
                <w:rFonts w:eastAsia="Times New Roman" w:cstheme="minorHAnsi"/>
                <w:sz w:val="20"/>
                <w:szCs w:val="20"/>
                <w:lang w:eastAsia="en-GB"/>
              </w:rPr>
              <w:t>D4.4</w:t>
            </w:r>
          </w:p>
        </w:tc>
        <w:tc>
          <w:tcPr>
            <w:tcW w:w="6237" w:type="dxa"/>
          </w:tcPr>
          <w:p w:rsidR="00E906D7" w:rsidRPr="00242B1F" w:rsidRDefault="00E906D7" w:rsidP="00242B1F">
            <w:pPr>
              <w:spacing w:before="40" w:after="0" w:line="240" w:lineRule="auto"/>
              <w:rPr>
                <w:rFonts w:eastAsia="Times New Roman" w:cstheme="minorHAnsi"/>
                <w:sz w:val="20"/>
                <w:szCs w:val="20"/>
                <w:lang w:eastAsia="en-GB"/>
              </w:rPr>
            </w:pPr>
            <w:r w:rsidRPr="00242B1F">
              <w:rPr>
                <w:rFonts w:eastAsia="Times New Roman" w:cstheme="minorHAnsi"/>
                <w:sz w:val="20"/>
                <w:szCs w:val="20"/>
                <w:lang w:eastAsia="en-GB"/>
              </w:rPr>
              <w:t>Report on recommendations for interfacing/transferability between MS databases and ICSMS</w:t>
            </w:r>
          </w:p>
        </w:tc>
        <w:tc>
          <w:tcPr>
            <w:tcW w:w="212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r w:rsidRPr="00242B1F">
              <w:rPr>
                <w:rFonts w:eastAsia="Times New Roman" w:cstheme="minorHAnsi"/>
                <w:sz w:val="20"/>
                <w:szCs w:val="20"/>
                <w:lang w:eastAsia="en-GB"/>
              </w:rPr>
              <w:t>DCENR</w:t>
            </w:r>
          </w:p>
        </w:tc>
        <w:tc>
          <w:tcPr>
            <w:tcW w:w="196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r>
      <w:tr w:rsidR="00E906D7" w:rsidRPr="00242B1F" w:rsidTr="008A44D5">
        <w:trPr>
          <w:jc w:val="center"/>
        </w:trPr>
        <w:tc>
          <w:tcPr>
            <w:tcW w:w="1031" w:type="dxa"/>
          </w:tcPr>
          <w:p w:rsidR="00E906D7" w:rsidRPr="00242B1F" w:rsidRDefault="00E906D7" w:rsidP="00242B1F">
            <w:pPr>
              <w:autoSpaceDE w:val="0"/>
              <w:autoSpaceDN w:val="0"/>
              <w:adjustRightInd w:val="0"/>
              <w:spacing w:after="0" w:line="240" w:lineRule="auto"/>
              <w:jc w:val="both"/>
              <w:rPr>
                <w:rFonts w:eastAsia="Times New Roman" w:cstheme="minorHAnsi"/>
                <w:color w:val="FF0000"/>
                <w:sz w:val="20"/>
                <w:szCs w:val="20"/>
                <w:lang w:eastAsia="en-GB"/>
              </w:rPr>
            </w:pPr>
          </w:p>
        </w:tc>
        <w:tc>
          <w:tcPr>
            <w:tcW w:w="1295" w:type="dxa"/>
          </w:tcPr>
          <w:p w:rsidR="00E906D7" w:rsidRPr="00242B1F" w:rsidRDefault="00E906D7" w:rsidP="008A44D5">
            <w:pPr>
              <w:autoSpaceDE w:val="0"/>
              <w:autoSpaceDN w:val="0"/>
              <w:adjustRightInd w:val="0"/>
              <w:spacing w:after="0" w:line="240" w:lineRule="auto"/>
              <w:rPr>
                <w:rFonts w:eastAsia="Times New Roman" w:cstheme="minorHAnsi"/>
                <w:sz w:val="20"/>
                <w:szCs w:val="20"/>
                <w:lang w:eastAsia="en-GB"/>
              </w:rPr>
            </w:pPr>
            <w:r w:rsidRPr="00242B1F">
              <w:rPr>
                <w:rFonts w:eastAsia="Times New Roman" w:cstheme="minorHAnsi"/>
                <w:sz w:val="20"/>
                <w:szCs w:val="20"/>
                <w:lang w:eastAsia="en-GB"/>
              </w:rPr>
              <w:t>D4.5</w:t>
            </w:r>
          </w:p>
        </w:tc>
        <w:tc>
          <w:tcPr>
            <w:tcW w:w="6237" w:type="dxa"/>
          </w:tcPr>
          <w:p w:rsidR="00E906D7" w:rsidRPr="00242B1F" w:rsidRDefault="00E906D7" w:rsidP="00242B1F">
            <w:pPr>
              <w:spacing w:before="40" w:after="0" w:line="240" w:lineRule="auto"/>
              <w:rPr>
                <w:rFonts w:eastAsia="Times New Roman" w:cstheme="minorHAnsi"/>
                <w:sz w:val="20"/>
                <w:szCs w:val="20"/>
                <w:lang w:eastAsia="en-GB"/>
              </w:rPr>
            </w:pPr>
            <w:r w:rsidRPr="00242B1F">
              <w:rPr>
                <w:rFonts w:eastAsia="Times New Roman" w:cstheme="minorHAnsi"/>
                <w:sz w:val="20"/>
                <w:szCs w:val="20"/>
                <w:lang w:eastAsia="en-GB"/>
              </w:rPr>
              <w:t xml:space="preserve">Report on information sharing protocols between MS for joint </w:t>
            </w:r>
            <w:proofErr w:type="spellStart"/>
            <w:r w:rsidRPr="00242B1F">
              <w:rPr>
                <w:rFonts w:eastAsia="Times New Roman" w:cstheme="minorHAnsi"/>
                <w:sz w:val="20"/>
                <w:szCs w:val="20"/>
                <w:lang w:eastAsia="en-GB"/>
              </w:rPr>
              <w:t>testings</w:t>
            </w:r>
            <w:proofErr w:type="spellEnd"/>
            <w:r w:rsidRPr="00242B1F">
              <w:rPr>
                <w:rFonts w:eastAsia="Times New Roman" w:cstheme="minorHAnsi"/>
                <w:sz w:val="20"/>
                <w:szCs w:val="20"/>
                <w:lang w:eastAsia="en-GB"/>
              </w:rPr>
              <w:t xml:space="preserve"> projects</w:t>
            </w:r>
          </w:p>
        </w:tc>
        <w:tc>
          <w:tcPr>
            <w:tcW w:w="212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r w:rsidRPr="00242B1F">
              <w:rPr>
                <w:rFonts w:eastAsia="Times New Roman" w:cstheme="minorHAnsi"/>
                <w:sz w:val="20"/>
                <w:szCs w:val="20"/>
                <w:lang w:eastAsia="en-GB"/>
              </w:rPr>
              <w:t>DCENR</w:t>
            </w:r>
          </w:p>
        </w:tc>
        <w:tc>
          <w:tcPr>
            <w:tcW w:w="196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r>
      <w:tr w:rsidR="00E906D7" w:rsidRPr="00242B1F" w:rsidTr="008A44D5">
        <w:trPr>
          <w:jc w:val="center"/>
        </w:trPr>
        <w:tc>
          <w:tcPr>
            <w:tcW w:w="1031"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r w:rsidRPr="00242B1F">
              <w:rPr>
                <w:rFonts w:eastAsia="Times New Roman" w:cstheme="minorHAnsi"/>
                <w:sz w:val="20"/>
                <w:szCs w:val="20"/>
                <w:lang w:eastAsia="en-GB"/>
              </w:rPr>
              <w:t>WP5</w:t>
            </w:r>
          </w:p>
        </w:tc>
        <w:tc>
          <w:tcPr>
            <w:tcW w:w="1295" w:type="dxa"/>
          </w:tcPr>
          <w:p w:rsidR="00E906D7" w:rsidRPr="00242B1F" w:rsidRDefault="00E906D7" w:rsidP="008A44D5">
            <w:pPr>
              <w:autoSpaceDE w:val="0"/>
              <w:autoSpaceDN w:val="0"/>
              <w:adjustRightInd w:val="0"/>
              <w:spacing w:after="0" w:line="240" w:lineRule="auto"/>
              <w:rPr>
                <w:rFonts w:eastAsia="Times New Roman" w:cstheme="minorHAnsi"/>
                <w:sz w:val="20"/>
                <w:szCs w:val="20"/>
                <w:lang w:eastAsia="en-GB"/>
              </w:rPr>
            </w:pPr>
            <w:r w:rsidRPr="00242B1F">
              <w:rPr>
                <w:rFonts w:eastAsia="Times New Roman" w:cstheme="minorHAnsi"/>
                <w:sz w:val="20"/>
                <w:szCs w:val="20"/>
                <w:lang w:eastAsia="en-GB"/>
              </w:rPr>
              <w:t>D5.1</w:t>
            </w:r>
          </w:p>
        </w:tc>
        <w:tc>
          <w:tcPr>
            <w:tcW w:w="6237" w:type="dxa"/>
          </w:tcPr>
          <w:p w:rsidR="00E906D7" w:rsidRPr="00242B1F" w:rsidRDefault="00E906D7" w:rsidP="00242B1F">
            <w:pPr>
              <w:spacing w:before="40" w:after="0" w:line="240" w:lineRule="auto"/>
              <w:rPr>
                <w:rFonts w:eastAsia="Times New Roman" w:cstheme="minorHAnsi"/>
                <w:snapToGrid w:val="0"/>
                <w:sz w:val="20"/>
                <w:szCs w:val="20"/>
              </w:rPr>
            </w:pPr>
            <w:r w:rsidRPr="00242B1F">
              <w:rPr>
                <w:rFonts w:eastAsia="Times New Roman" w:cstheme="minorHAnsi"/>
                <w:snapToGrid w:val="0"/>
                <w:sz w:val="20"/>
                <w:szCs w:val="20"/>
              </w:rPr>
              <w:t>Advertisements of training seminars</w:t>
            </w:r>
          </w:p>
        </w:tc>
        <w:tc>
          <w:tcPr>
            <w:tcW w:w="212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r w:rsidRPr="00242B1F">
              <w:rPr>
                <w:rFonts w:eastAsia="Times New Roman" w:cstheme="minorHAnsi"/>
                <w:sz w:val="20"/>
                <w:szCs w:val="20"/>
                <w:lang w:eastAsia="en-GB"/>
              </w:rPr>
              <w:t>Project partners</w:t>
            </w:r>
          </w:p>
        </w:tc>
        <w:tc>
          <w:tcPr>
            <w:tcW w:w="196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r>
      <w:tr w:rsidR="00E906D7" w:rsidRPr="00242B1F" w:rsidTr="008A44D5">
        <w:trPr>
          <w:jc w:val="center"/>
        </w:trPr>
        <w:tc>
          <w:tcPr>
            <w:tcW w:w="1031"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c>
          <w:tcPr>
            <w:tcW w:w="1295" w:type="dxa"/>
          </w:tcPr>
          <w:p w:rsidR="00E906D7" w:rsidRPr="00242B1F" w:rsidRDefault="00E906D7" w:rsidP="008A44D5">
            <w:pPr>
              <w:autoSpaceDE w:val="0"/>
              <w:autoSpaceDN w:val="0"/>
              <w:adjustRightInd w:val="0"/>
              <w:spacing w:after="0" w:line="240" w:lineRule="auto"/>
              <w:rPr>
                <w:rFonts w:eastAsia="Times New Roman" w:cstheme="minorHAnsi"/>
                <w:sz w:val="20"/>
                <w:szCs w:val="20"/>
                <w:lang w:eastAsia="en-GB"/>
              </w:rPr>
            </w:pPr>
            <w:r w:rsidRPr="00242B1F">
              <w:rPr>
                <w:rFonts w:eastAsia="Times New Roman" w:cstheme="minorHAnsi"/>
                <w:sz w:val="20"/>
                <w:szCs w:val="20"/>
                <w:lang w:eastAsia="en-GB"/>
              </w:rPr>
              <w:t>D5.2</w:t>
            </w:r>
          </w:p>
        </w:tc>
        <w:tc>
          <w:tcPr>
            <w:tcW w:w="6237" w:type="dxa"/>
          </w:tcPr>
          <w:p w:rsidR="00E906D7" w:rsidRPr="00242B1F" w:rsidRDefault="00E906D7" w:rsidP="00242B1F">
            <w:pPr>
              <w:spacing w:before="40" w:after="0" w:line="240" w:lineRule="auto"/>
              <w:rPr>
                <w:rFonts w:eastAsia="Times New Roman" w:cstheme="minorHAnsi"/>
                <w:snapToGrid w:val="0"/>
                <w:sz w:val="20"/>
                <w:szCs w:val="20"/>
              </w:rPr>
            </w:pPr>
            <w:r w:rsidRPr="00242B1F">
              <w:rPr>
                <w:rFonts w:eastAsia="Times New Roman" w:cstheme="minorHAnsi"/>
                <w:sz w:val="20"/>
                <w:szCs w:val="20"/>
                <w:lang w:eastAsia="en-GB"/>
              </w:rPr>
              <w:t>Publishable training seminar materials</w:t>
            </w:r>
          </w:p>
        </w:tc>
        <w:tc>
          <w:tcPr>
            <w:tcW w:w="212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r w:rsidRPr="00242B1F">
              <w:rPr>
                <w:rFonts w:eastAsia="Times New Roman" w:cstheme="minorHAnsi"/>
                <w:sz w:val="20"/>
                <w:szCs w:val="20"/>
                <w:lang w:eastAsia="en-GB"/>
              </w:rPr>
              <w:t>BAM</w:t>
            </w:r>
          </w:p>
        </w:tc>
        <w:tc>
          <w:tcPr>
            <w:tcW w:w="196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r>
      <w:tr w:rsidR="00E906D7" w:rsidRPr="00242B1F" w:rsidTr="008A44D5">
        <w:trPr>
          <w:jc w:val="center"/>
        </w:trPr>
        <w:tc>
          <w:tcPr>
            <w:tcW w:w="1031"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c>
          <w:tcPr>
            <w:tcW w:w="1295" w:type="dxa"/>
          </w:tcPr>
          <w:p w:rsidR="00E906D7" w:rsidRPr="00242B1F" w:rsidRDefault="00E906D7" w:rsidP="008A44D5">
            <w:pPr>
              <w:autoSpaceDE w:val="0"/>
              <w:autoSpaceDN w:val="0"/>
              <w:adjustRightInd w:val="0"/>
              <w:spacing w:after="0" w:line="240" w:lineRule="auto"/>
              <w:rPr>
                <w:rFonts w:eastAsia="Times New Roman" w:cstheme="minorHAnsi"/>
                <w:sz w:val="20"/>
                <w:szCs w:val="20"/>
                <w:lang w:eastAsia="en-GB"/>
              </w:rPr>
            </w:pPr>
            <w:r w:rsidRPr="00242B1F">
              <w:rPr>
                <w:rFonts w:eastAsia="Times New Roman" w:cstheme="minorHAnsi"/>
                <w:sz w:val="20"/>
                <w:szCs w:val="20"/>
                <w:lang w:eastAsia="en-GB"/>
              </w:rPr>
              <w:t>D5.3</w:t>
            </w:r>
          </w:p>
        </w:tc>
        <w:tc>
          <w:tcPr>
            <w:tcW w:w="6237" w:type="dxa"/>
          </w:tcPr>
          <w:p w:rsidR="00E906D7" w:rsidRPr="00242B1F" w:rsidRDefault="00E906D7" w:rsidP="00242B1F">
            <w:pPr>
              <w:spacing w:before="40" w:after="0" w:line="240" w:lineRule="auto"/>
              <w:rPr>
                <w:rFonts w:eastAsia="Times New Roman" w:cstheme="minorHAnsi"/>
                <w:snapToGrid w:val="0"/>
                <w:sz w:val="20"/>
                <w:szCs w:val="20"/>
              </w:rPr>
            </w:pPr>
            <w:r w:rsidRPr="00242B1F">
              <w:rPr>
                <w:rFonts w:eastAsia="Times New Roman" w:cstheme="minorHAnsi"/>
                <w:sz w:val="20"/>
                <w:szCs w:val="20"/>
                <w:lang w:eastAsia="en-GB"/>
              </w:rPr>
              <w:t>Report on overview of EU seminars</w:t>
            </w:r>
          </w:p>
        </w:tc>
        <w:tc>
          <w:tcPr>
            <w:tcW w:w="212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r w:rsidRPr="00242B1F">
              <w:rPr>
                <w:rFonts w:eastAsia="Times New Roman" w:cstheme="minorHAnsi"/>
                <w:sz w:val="20"/>
                <w:szCs w:val="20"/>
                <w:lang w:eastAsia="en-GB"/>
              </w:rPr>
              <w:t>BAM</w:t>
            </w:r>
          </w:p>
        </w:tc>
        <w:tc>
          <w:tcPr>
            <w:tcW w:w="196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r>
      <w:tr w:rsidR="00E906D7" w:rsidRPr="00242B1F" w:rsidTr="008A44D5">
        <w:trPr>
          <w:jc w:val="center"/>
        </w:trPr>
        <w:tc>
          <w:tcPr>
            <w:tcW w:w="1031"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c>
          <w:tcPr>
            <w:tcW w:w="1295" w:type="dxa"/>
          </w:tcPr>
          <w:p w:rsidR="00E906D7" w:rsidRPr="00242B1F" w:rsidRDefault="00E906D7" w:rsidP="008A44D5">
            <w:pPr>
              <w:autoSpaceDE w:val="0"/>
              <w:autoSpaceDN w:val="0"/>
              <w:adjustRightInd w:val="0"/>
              <w:spacing w:after="0" w:line="240" w:lineRule="auto"/>
              <w:rPr>
                <w:rFonts w:eastAsia="Times New Roman" w:cstheme="minorHAnsi"/>
                <w:sz w:val="20"/>
                <w:szCs w:val="20"/>
                <w:lang w:eastAsia="en-GB"/>
              </w:rPr>
            </w:pPr>
            <w:r w:rsidRPr="00242B1F">
              <w:rPr>
                <w:rFonts w:eastAsia="Times New Roman" w:cstheme="minorHAnsi"/>
                <w:sz w:val="20"/>
                <w:szCs w:val="20"/>
                <w:lang w:eastAsia="en-GB"/>
              </w:rPr>
              <w:t>D5.4</w:t>
            </w:r>
          </w:p>
        </w:tc>
        <w:tc>
          <w:tcPr>
            <w:tcW w:w="6237" w:type="dxa"/>
          </w:tcPr>
          <w:p w:rsidR="00E906D7" w:rsidRPr="00242B1F" w:rsidRDefault="00E906D7" w:rsidP="00242B1F">
            <w:pPr>
              <w:spacing w:before="40" w:after="0" w:line="240" w:lineRule="auto"/>
              <w:rPr>
                <w:rFonts w:eastAsia="Times New Roman" w:cstheme="minorHAnsi"/>
                <w:sz w:val="20"/>
                <w:szCs w:val="20"/>
                <w:lang w:eastAsia="en-GB"/>
              </w:rPr>
            </w:pPr>
            <w:r w:rsidRPr="00242B1F">
              <w:rPr>
                <w:rFonts w:eastAsia="Times New Roman" w:cstheme="minorHAnsi"/>
                <w:sz w:val="20"/>
                <w:szCs w:val="20"/>
                <w:lang w:eastAsia="en-GB"/>
              </w:rPr>
              <w:t>National training seminar material</w:t>
            </w:r>
          </w:p>
        </w:tc>
        <w:tc>
          <w:tcPr>
            <w:tcW w:w="2126" w:type="dxa"/>
          </w:tcPr>
          <w:p w:rsidR="00E906D7" w:rsidRPr="00242B1F" w:rsidRDefault="00A037E6" w:rsidP="00242B1F">
            <w:pPr>
              <w:autoSpaceDE w:val="0"/>
              <w:autoSpaceDN w:val="0"/>
              <w:adjustRightInd w:val="0"/>
              <w:spacing w:after="0" w:line="240" w:lineRule="auto"/>
              <w:jc w:val="both"/>
              <w:rPr>
                <w:rFonts w:eastAsia="Times New Roman" w:cstheme="minorHAnsi"/>
                <w:sz w:val="20"/>
                <w:szCs w:val="20"/>
                <w:lang w:eastAsia="en-GB"/>
              </w:rPr>
            </w:pPr>
            <w:r>
              <w:rPr>
                <w:rFonts w:eastAsia="Times New Roman" w:cstheme="minorHAnsi"/>
                <w:sz w:val="20"/>
                <w:szCs w:val="20"/>
                <w:lang w:eastAsia="en-GB"/>
              </w:rPr>
              <w:t>ECOPLIANT</w:t>
            </w:r>
            <w:r w:rsidR="00E906D7" w:rsidRPr="00242B1F">
              <w:rPr>
                <w:rFonts w:eastAsia="Times New Roman" w:cstheme="minorHAnsi"/>
                <w:sz w:val="20"/>
                <w:szCs w:val="20"/>
                <w:lang w:eastAsia="en-GB"/>
              </w:rPr>
              <w:t xml:space="preserve"> partners</w:t>
            </w:r>
          </w:p>
        </w:tc>
        <w:tc>
          <w:tcPr>
            <w:tcW w:w="196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r>
      <w:tr w:rsidR="00E906D7" w:rsidRPr="00242B1F" w:rsidTr="008A44D5">
        <w:trPr>
          <w:jc w:val="center"/>
        </w:trPr>
        <w:tc>
          <w:tcPr>
            <w:tcW w:w="1031"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c>
          <w:tcPr>
            <w:tcW w:w="1295" w:type="dxa"/>
          </w:tcPr>
          <w:p w:rsidR="00E906D7" w:rsidRPr="00242B1F" w:rsidRDefault="00E906D7" w:rsidP="008A44D5">
            <w:pPr>
              <w:autoSpaceDE w:val="0"/>
              <w:autoSpaceDN w:val="0"/>
              <w:adjustRightInd w:val="0"/>
              <w:spacing w:after="0" w:line="240" w:lineRule="auto"/>
              <w:rPr>
                <w:rFonts w:eastAsia="Times New Roman" w:cstheme="minorHAnsi"/>
                <w:sz w:val="20"/>
                <w:szCs w:val="20"/>
                <w:lang w:eastAsia="en-GB"/>
              </w:rPr>
            </w:pPr>
            <w:r w:rsidRPr="00242B1F">
              <w:rPr>
                <w:rFonts w:eastAsia="Times New Roman" w:cstheme="minorHAnsi"/>
                <w:sz w:val="20"/>
                <w:szCs w:val="20"/>
                <w:lang w:eastAsia="en-GB"/>
              </w:rPr>
              <w:t>D5.5</w:t>
            </w:r>
          </w:p>
        </w:tc>
        <w:tc>
          <w:tcPr>
            <w:tcW w:w="6237" w:type="dxa"/>
          </w:tcPr>
          <w:p w:rsidR="00E906D7" w:rsidRPr="00242B1F" w:rsidRDefault="00E906D7" w:rsidP="00242B1F">
            <w:pPr>
              <w:spacing w:before="40" w:after="0" w:line="240" w:lineRule="auto"/>
              <w:rPr>
                <w:rFonts w:eastAsia="Times New Roman" w:cstheme="minorHAnsi"/>
                <w:sz w:val="20"/>
                <w:szCs w:val="20"/>
                <w:lang w:eastAsia="en-GB"/>
              </w:rPr>
            </w:pPr>
            <w:r w:rsidRPr="00242B1F">
              <w:rPr>
                <w:rFonts w:eastAsia="Times New Roman" w:cstheme="minorHAnsi"/>
                <w:sz w:val="20"/>
                <w:szCs w:val="20"/>
                <w:lang w:eastAsia="en-GB"/>
              </w:rPr>
              <w:t>Report on overview of national seminars</w:t>
            </w:r>
          </w:p>
        </w:tc>
        <w:tc>
          <w:tcPr>
            <w:tcW w:w="212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r w:rsidRPr="00242B1F">
              <w:rPr>
                <w:rFonts w:eastAsia="Times New Roman" w:cstheme="minorHAnsi"/>
                <w:sz w:val="20"/>
                <w:szCs w:val="20"/>
                <w:lang w:eastAsia="en-GB"/>
              </w:rPr>
              <w:t>BAM</w:t>
            </w:r>
          </w:p>
        </w:tc>
        <w:tc>
          <w:tcPr>
            <w:tcW w:w="196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r>
      <w:tr w:rsidR="00E906D7" w:rsidRPr="00242B1F" w:rsidTr="008A44D5">
        <w:trPr>
          <w:jc w:val="center"/>
        </w:trPr>
        <w:tc>
          <w:tcPr>
            <w:tcW w:w="1031"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r w:rsidRPr="00242B1F">
              <w:rPr>
                <w:rFonts w:eastAsia="Times New Roman" w:cstheme="minorHAnsi"/>
                <w:sz w:val="20"/>
                <w:szCs w:val="20"/>
                <w:lang w:eastAsia="en-GB"/>
              </w:rPr>
              <w:t>WP6</w:t>
            </w:r>
          </w:p>
        </w:tc>
        <w:tc>
          <w:tcPr>
            <w:tcW w:w="1295" w:type="dxa"/>
          </w:tcPr>
          <w:p w:rsidR="00E906D7" w:rsidRPr="00242B1F" w:rsidRDefault="00E906D7" w:rsidP="008A44D5">
            <w:pPr>
              <w:autoSpaceDE w:val="0"/>
              <w:autoSpaceDN w:val="0"/>
              <w:adjustRightInd w:val="0"/>
              <w:spacing w:after="0" w:line="240" w:lineRule="auto"/>
              <w:rPr>
                <w:rFonts w:eastAsia="Times New Roman" w:cstheme="minorHAnsi"/>
                <w:sz w:val="20"/>
                <w:szCs w:val="20"/>
                <w:lang w:eastAsia="en-GB"/>
              </w:rPr>
            </w:pPr>
            <w:r w:rsidRPr="00242B1F">
              <w:rPr>
                <w:rFonts w:eastAsia="Times New Roman" w:cstheme="minorHAnsi"/>
                <w:sz w:val="20"/>
                <w:szCs w:val="20"/>
                <w:lang w:eastAsia="en-GB"/>
              </w:rPr>
              <w:t>D6.1</w:t>
            </w:r>
          </w:p>
        </w:tc>
        <w:tc>
          <w:tcPr>
            <w:tcW w:w="6237" w:type="dxa"/>
          </w:tcPr>
          <w:p w:rsidR="00E906D7" w:rsidRPr="00242B1F" w:rsidRDefault="00E906D7" w:rsidP="00242B1F">
            <w:pPr>
              <w:spacing w:before="40" w:after="0" w:line="240" w:lineRule="auto"/>
              <w:rPr>
                <w:rFonts w:eastAsia="Times New Roman" w:cstheme="minorHAnsi"/>
                <w:snapToGrid w:val="0"/>
                <w:sz w:val="20"/>
                <w:szCs w:val="20"/>
              </w:rPr>
            </w:pPr>
            <w:r w:rsidRPr="00242B1F">
              <w:rPr>
                <w:rFonts w:eastAsia="Times New Roman" w:cstheme="minorHAnsi"/>
                <w:snapToGrid w:val="0"/>
                <w:sz w:val="20"/>
                <w:szCs w:val="20"/>
              </w:rPr>
              <w:t>Communication Plan</w:t>
            </w:r>
          </w:p>
        </w:tc>
        <w:tc>
          <w:tcPr>
            <w:tcW w:w="212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r w:rsidRPr="00242B1F">
              <w:rPr>
                <w:rFonts w:eastAsia="Times New Roman" w:cstheme="minorHAnsi"/>
                <w:sz w:val="20"/>
                <w:szCs w:val="20"/>
                <w:lang w:eastAsia="en-GB"/>
              </w:rPr>
              <w:t>DECC</w:t>
            </w:r>
          </w:p>
        </w:tc>
        <w:tc>
          <w:tcPr>
            <w:tcW w:w="196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r>
      <w:tr w:rsidR="00E906D7" w:rsidRPr="00242B1F" w:rsidTr="008A44D5">
        <w:trPr>
          <w:jc w:val="center"/>
        </w:trPr>
        <w:tc>
          <w:tcPr>
            <w:tcW w:w="1031" w:type="dxa"/>
          </w:tcPr>
          <w:p w:rsidR="00E906D7" w:rsidRPr="00242B1F" w:rsidRDefault="00E906D7" w:rsidP="00242B1F">
            <w:pPr>
              <w:autoSpaceDE w:val="0"/>
              <w:autoSpaceDN w:val="0"/>
              <w:adjustRightInd w:val="0"/>
              <w:spacing w:after="0" w:line="240" w:lineRule="auto"/>
              <w:jc w:val="both"/>
              <w:rPr>
                <w:rFonts w:eastAsia="Times New Roman" w:cstheme="minorHAnsi"/>
                <w:color w:val="FF0000"/>
                <w:sz w:val="20"/>
                <w:szCs w:val="20"/>
                <w:lang w:eastAsia="en-GB"/>
              </w:rPr>
            </w:pPr>
          </w:p>
        </w:tc>
        <w:tc>
          <w:tcPr>
            <w:tcW w:w="1295" w:type="dxa"/>
          </w:tcPr>
          <w:p w:rsidR="00E906D7" w:rsidRPr="00242B1F" w:rsidRDefault="00E906D7" w:rsidP="008A44D5">
            <w:pPr>
              <w:autoSpaceDE w:val="0"/>
              <w:autoSpaceDN w:val="0"/>
              <w:adjustRightInd w:val="0"/>
              <w:spacing w:after="0" w:line="240" w:lineRule="auto"/>
              <w:rPr>
                <w:rFonts w:eastAsia="Times New Roman" w:cstheme="minorHAnsi"/>
                <w:sz w:val="20"/>
                <w:szCs w:val="20"/>
                <w:lang w:eastAsia="en-GB"/>
              </w:rPr>
            </w:pPr>
            <w:r w:rsidRPr="00242B1F">
              <w:rPr>
                <w:rFonts w:eastAsia="Times New Roman" w:cstheme="minorHAnsi"/>
                <w:sz w:val="20"/>
                <w:szCs w:val="20"/>
                <w:lang w:eastAsia="en-GB"/>
              </w:rPr>
              <w:t>D6.2</w:t>
            </w:r>
          </w:p>
        </w:tc>
        <w:tc>
          <w:tcPr>
            <w:tcW w:w="6237" w:type="dxa"/>
          </w:tcPr>
          <w:p w:rsidR="00E906D7" w:rsidRPr="00242B1F" w:rsidRDefault="00E906D7" w:rsidP="00242B1F">
            <w:pPr>
              <w:spacing w:before="40" w:after="0" w:line="240" w:lineRule="auto"/>
              <w:rPr>
                <w:rFonts w:eastAsia="Times New Roman" w:cstheme="minorHAnsi"/>
                <w:snapToGrid w:val="0"/>
                <w:sz w:val="20"/>
                <w:szCs w:val="20"/>
              </w:rPr>
            </w:pPr>
            <w:r w:rsidRPr="00242B1F">
              <w:rPr>
                <w:rFonts w:eastAsia="Times New Roman" w:cstheme="minorHAnsi"/>
                <w:snapToGrid w:val="0"/>
                <w:sz w:val="20"/>
                <w:szCs w:val="20"/>
              </w:rPr>
              <w:t>2 Press release on project per partner country</w:t>
            </w:r>
          </w:p>
        </w:tc>
        <w:tc>
          <w:tcPr>
            <w:tcW w:w="212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r w:rsidRPr="00242B1F">
              <w:rPr>
                <w:rFonts w:eastAsia="Times New Roman" w:cstheme="minorHAnsi"/>
                <w:sz w:val="20"/>
                <w:szCs w:val="20"/>
                <w:lang w:eastAsia="en-GB"/>
              </w:rPr>
              <w:t>Project partners</w:t>
            </w:r>
          </w:p>
        </w:tc>
        <w:tc>
          <w:tcPr>
            <w:tcW w:w="196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r>
      <w:tr w:rsidR="00E906D7" w:rsidRPr="00242B1F" w:rsidTr="008A44D5">
        <w:trPr>
          <w:jc w:val="center"/>
        </w:trPr>
        <w:tc>
          <w:tcPr>
            <w:tcW w:w="1031"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c>
          <w:tcPr>
            <w:tcW w:w="1295" w:type="dxa"/>
          </w:tcPr>
          <w:p w:rsidR="00E906D7" w:rsidRPr="00242B1F" w:rsidRDefault="00E906D7" w:rsidP="008A44D5">
            <w:pPr>
              <w:autoSpaceDE w:val="0"/>
              <w:autoSpaceDN w:val="0"/>
              <w:adjustRightInd w:val="0"/>
              <w:spacing w:after="0" w:line="240" w:lineRule="auto"/>
              <w:rPr>
                <w:rFonts w:eastAsia="Times New Roman" w:cstheme="minorHAnsi"/>
                <w:sz w:val="20"/>
                <w:szCs w:val="20"/>
                <w:lang w:eastAsia="en-GB"/>
              </w:rPr>
            </w:pPr>
            <w:r w:rsidRPr="00242B1F">
              <w:rPr>
                <w:rFonts w:eastAsia="Times New Roman" w:cstheme="minorHAnsi"/>
                <w:sz w:val="20"/>
                <w:szCs w:val="20"/>
                <w:lang w:eastAsia="en-GB"/>
              </w:rPr>
              <w:t>D6.3</w:t>
            </w:r>
          </w:p>
        </w:tc>
        <w:tc>
          <w:tcPr>
            <w:tcW w:w="6237" w:type="dxa"/>
          </w:tcPr>
          <w:p w:rsidR="00E906D7" w:rsidRPr="00242B1F" w:rsidRDefault="00E906D7" w:rsidP="00242B1F">
            <w:pPr>
              <w:spacing w:before="40" w:after="0" w:line="240" w:lineRule="auto"/>
              <w:rPr>
                <w:rFonts w:eastAsia="Times New Roman" w:cstheme="minorHAnsi"/>
                <w:snapToGrid w:val="0"/>
                <w:sz w:val="20"/>
                <w:szCs w:val="20"/>
              </w:rPr>
            </w:pPr>
            <w:r w:rsidRPr="00242B1F">
              <w:rPr>
                <w:rFonts w:eastAsia="Times New Roman" w:cstheme="minorHAnsi"/>
                <w:sz w:val="20"/>
                <w:szCs w:val="20"/>
                <w:lang w:eastAsia="en-GB"/>
              </w:rPr>
              <w:t>Project website</w:t>
            </w:r>
          </w:p>
        </w:tc>
        <w:tc>
          <w:tcPr>
            <w:tcW w:w="212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r w:rsidRPr="00242B1F">
              <w:rPr>
                <w:rFonts w:eastAsia="Times New Roman" w:cstheme="minorHAnsi"/>
                <w:sz w:val="20"/>
                <w:szCs w:val="20"/>
                <w:lang w:eastAsia="en-GB"/>
              </w:rPr>
              <w:t>DECC</w:t>
            </w:r>
          </w:p>
        </w:tc>
        <w:tc>
          <w:tcPr>
            <w:tcW w:w="196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r>
      <w:tr w:rsidR="00E906D7" w:rsidRPr="00242B1F" w:rsidTr="008A44D5">
        <w:trPr>
          <w:jc w:val="center"/>
        </w:trPr>
        <w:tc>
          <w:tcPr>
            <w:tcW w:w="1031"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c>
          <w:tcPr>
            <w:tcW w:w="1295" w:type="dxa"/>
          </w:tcPr>
          <w:p w:rsidR="00E906D7" w:rsidRPr="00242B1F" w:rsidRDefault="00E906D7" w:rsidP="008A44D5">
            <w:pPr>
              <w:autoSpaceDE w:val="0"/>
              <w:autoSpaceDN w:val="0"/>
              <w:adjustRightInd w:val="0"/>
              <w:spacing w:after="0" w:line="240" w:lineRule="auto"/>
              <w:rPr>
                <w:rFonts w:eastAsia="Times New Roman" w:cstheme="minorHAnsi"/>
                <w:sz w:val="20"/>
                <w:szCs w:val="20"/>
                <w:lang w:eastAsia="en-GB"/>
              </w:rPr>
            </w:pPr>
            <w:r w:rsidRPr="00242B1F">
              <w:rPr>
                <w:rFonts w:eastAsia="Times New Roman" w:cstheme="minorHAnsi"/>
                <w:sz w:val="20"/>
                <w:szCs w:val="20"/>
                <w:lang w:eastAsia="en-GB"/>
              </w:rPr>
              <w:t>D6.4</w:t>
            </w:r>
          </w:p>
        </w:tc>
        <w:tc>
          <w:tcPr>
            <w:tcW w:w="6237" w:type="dxa"/>
          </w:tcPr>
          <w:p w:rsidR="00E906D7" w:rsidRPr="00242B1F" w:rsidRDefault="00E906D7" w:rsidP="00242B1F">
            <w:pPr>
              <w:spacing w:before="40" w:after="0" w:line="240" w:lineRule="auto"/>
              <w:rPr>
                <w:rFonts w:eastAsia="Times New Roman" w:cstheme="minorHAnsi"/>
                <w:sz w:val="20"/>
                <w:szCs w:val="20"/>
                <w:lang w:eastAsia="en-GB"/>
              </w:rPr>
            </w:pPr>
            <w:r w:rsidRPr="00242B1F">
              <w:rPr>
                <w:rFonts w:eastAsia="Times New Roman" w:cstheme="minorHAnsi"/>
                <w:sz w:val="20"/>
                <w:szCs w:val="20"/>
                <w:lang w:eastAsia="en-GB"/>
              </w:rPr>
              <w:t xml:space="preserve">Publication of 36 articles for the project website </w:t>
            </w:r>
          </w:p>
        </w:tc>
        <w:tc>
          <w:tcPr>
            <w:tcW w:w="212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r w:rsidRPr="00242B1F">
              <w:rPr>
                <w:rFonts w:eastAsia="Times New Roman" w:cstheme="minorHAnsi"/>
                <w:sz w:val="20"/>
                <w:szCs w:val="20"/>
                <w:lang w:eastAsia="en-GB"/>
              </w:rPr>
              <w:t>DECC</w:t>
            </w:r>
          </w:p>
        </w:tc>
        <w:tc>
          <w:tcPr>
            <w:tcW w:w="196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r>
      <w:tr w:rsidR="00E906D7" w:rsidRPr="00242B1F" w:rsidTr="008A44D5">
        <w:trPr>
          <w:jc w:val="center"/>
        </w:trPr>
        <w:tc>
          <w:tcPr>
            <w:tcW w:w="1031"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c>
          <w:tcPr>
            <w:tcW w:w="1295" w:type="dxa"/>
          </w:tcPr>
          <w:p w:rsidR="00E906D7" w:rsidRPr="00242B1F" w:rsidRDefault="00E906D7" w:rsidP="008A44D5">
            <w:pPr>
              <w:autoSpaceDE w:val="0"/>
              <w:autoSpaceDN w:val="0"/>
              <w:adjustRightInd w:val="0"/>
              <w:spacing w:after="0" w:line="240" w:lineRule="auto"/>
              <w:rPr>
                <w:rFonts w:eastAsia="Times New Roman" w:cstheme="minorHAnsi"/>
                <w:sz w:val="20"/>
                <w:szCs w:val="20"/>
                <w:lang w:eastAsia="en-GB"/>
              </w:rPr>
            </w:pPr>
            <w:r w:rsidRPr="00242B1F">
              <w:rPr>
                <w:rFonts w:eastAsia="Times New Roman" w:cstheme="minorHAnsi"/>
                <w:sz w:val="20"/>
                <w:szCs w:val="20"/>
                <w:lang w:eastAsia="en-GB"/>
              </w:rPr>
              <w:t>D6.5</w:t>
            </w:r>
          </w:p>
        </w:tc>
        <w:tc>
          <w:tcPr>
            <w:tcW w:w="6237" w:type="dxa"/>
          </w:tcPr>
          <w:p w:rsidR="00E906D7" w:rsidRPr="00242B1F" w:rsidRDefault="00E906D7" w:rsidP="00242B1F">
            <w:pPr>
              <w:spacing w:before="40" w:after="0" w:line="240" w:lineRule="auto"/>
              <w:rPr>
                <w:rFonts w:eastAsia="Times New Roman" w:cstheme="minorHAnsi"/>
                <w:sz w:val="20"/>
                <w:szCs w:val="20"/>
                <w:lang w:eastAsia="en-GB"/>
              </w:rPr>
            </w:pPr>
            <w:r w:rsidRPr="00242B1F">
              <w:rPr>
                <w:rFonts w:eastAsia="Times New Roman" w:cstheme="minorHAnsi"/>
                <w:sz w:val="20"/>
                <w:szCs w:val="20"/>
                <w:lang w:eastAsia="en-GB"/>
              </w:rPr>
              <w:t>Report on conferences/workshops organised on national basis</w:t>
            </w:r>
          </w:p>
        </w:tc>
        <w:tc>
          <w:tcPr>
            <w:tcW w:w="212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r w:rsidRPr="00242B1F">
              <w:rPr>
                <w:rFonts w:eastAsia="Times New Roman" w:cstheme="minorHAnsi"/>
                <w:sz w:val="20"/>
                <w:szCs w:val="20"/>
                <w:lang w:eastAsia="en-GB"/>
              </w:rPr>
              <w:t>DECC</w:t>
            </w:r>
          </w:p>
        </w:tc>
        <w:tc>
          <w:tcPr>
            <w:tcW w:w="196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r>
      <w:tr w:rsidR="00E906D7" w:rsidRPr="00242B1F" w:rsidTr="008A44D5">
        <w:trPr>
          <w:jc w:val="center"/>
        </w:trPr>
        <w:tc>
          <w:tcPr>
            <w:tcW w:w="1031"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c>
          <w:tcPr>
            <w:tcW w:w="1295" w:type="dxa"/>
          </w:tcPr>
          <w:p w:rsidR="00E906D7" w:rsidRPr="00242B1F" w:rsidRDefault="00E906D7" w:rsidP="008A44D5">
            <w:pPr>
              <w:autoSpaceDE w:val="0"/>
              <w:autoSpaceDN w:val="0"/>
              <w:adjustRightInd w:val="0"/>
              <w:spacing w:after="0" w:line="240" w:lineRule="auto"/>
              <w:rPr>
                <w:rFonts w:eastAsia="Times New Roman" w:cstheme="minorHAnsi"/>
                <w:sz w:val="20"/>
                <w:szCs w:val="20"/>
                <w:lang w:eastAsia="en-GB"/>
              </w:rPr>
            </w:pPr>
            <w:r w:rsidRPr="00242B1F">
              <w:rPr>
                <w:rFonts w:eastAsia="Times New Roman" w:cstheme="minorHAnsi"/>
                <w:sz w:val="20"/>
                <w:szCs w:val="20"/>
                <w:lang w:eastAsia="en-GB"/>
              </w:rPr>
              <w:t>D6.6</w:t>
            </w:r>
          </w:p>
        </w:tc>
        <w:tc>
          <w:tcPr>
            <w:tcW w:w="6237" w:type="dxa"/>
          </w:tcPr>
          <w:p w:rsidR="00E906D7" w:rsidRPr="00242B1F" w:rsidRDefault="00E906D7" w:rsidP="00242B1F">
            <w:pPr>
              <w:spacing w:before="40" w:after="0" w:line="240" w:lineRule="auto"/>
              <w:rPr>
                <w:rFonts w:eastAsia="Times New Roman" w:cstheme="minorHAnsi"/>
                <w:sz w:val="20"/>
                <w:szCs w:val="20"/>
                <w:lang w:eastAsia="en-GB"/>
              </w:rPr>
            </w:pPr>
            <w:r w:rsidRPr="00242B1F">
              <w:rPr>
                <w:rFonts w:eastAsia="Times New Roman" w:cstheme="minorHAnsi"/>
                <w:sz w:val="20"/>
                <w:szCs w:val="20"/>
                <w:lang w:eastAsia="en-GB"/>
              </w:rPr>
              <w:t>Report on events organised by external stakeholders inviting partners to speak</w:t>
            </w:r>
          </w:p>
        </w:tc>
        <w:tc>
          <w:tcPr>
            <w:tcW w:w="212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r w:rsidRPr="00242B1F">
              <w:rPr>
                <w:rFonts w:eastAsia="Times New Roman" w:cstheme="minorHAnsi"/>
                <w:sz w:val="20"/>
                <w:szCs w:val="20"/>
                <w:lang w:eastAsia="en-GB"/>
              </w:rPr>
              <w:t>DECC</w:t>
            </w:r>
          </w:p>
        </w:tc>
        <w:tc>
          <w:tcPr>
            <w:tcW w:w="1966" w:type="dxa"/>
          </w:tcPr>
          <w:p w:rsidR="00E906D7" w:rsidRPr="00242B1F" w:rsidRDefault="00E906D7" w:rsidP="00242B1F">
            <w:pPr>
              <w:autoSpaceDE w:val="0"/>
              <w:autoSpaceDN w:val="0"/>
              <w:adjustRightInd w:val="0"/>
              <w:spacing w:after="0" w:line="240" w:lineRule="auto"/>
              <w:jc w:val="both"/>
              <w:rPr>
                <w:rFonts w:eastAsia="Times New Roman" w:cstheme="minorHAnsi"/>
                <w:sz w:val="20"/>
                <w:szCs w:val="20"/>
                <w:lang w:eastAsia="en-GB"/>
              </w:rPr>
            </w:pPr>
          </w:p>
        </w:tc>
      </w:tr>
    </w:tbl>
    <w:p w:rsidR="00242B1F" w:rsidRPr="00242B1F" w:rsidRDefault="00242B1F" w:rsidP="00242B1F">
      <w:pPr>
        <w:tabs>
          <w:tab w:val="left" w:pos="426"/>
        </w:tabs>
        <w:autoSpaceDE w:val="0"/>
        <w:autoSpaceDN w:val="0"/>
        <w:adjustRightInd w:val="0"/>
        <w:spacing w:afterLines="40" w:after="96" w:line="240" w:lineRule="auto"/>
        <w:ind w:left="357" w:hanging="357"/>
        <w:rPr>
          <w:rFonts w:eastAsia="Times New Roman" w:cstheme="minorHAnsi"/>
          <w:color w:val="000000"/>
          <w:sz w:val="20"/>
          <w:szCs w:val="20"/>
          <w:vertAlign w:val="superscript"/>
          <w:lang w:eastAsia="en-GB"/>
        </w:rPr>
      </w:pPr>
      <w:r w:rsidRPr="00242B1F">
        <w:rPr>
          <w:rFonts w:eastAsia="Times New Roman" w:cstheme="minorHAnsi"/>
          <w:color w:val="000000"/>
          <w:sz w:val="20"/>
          <w:szCs w:val="20"/>
          <w:lang w:eastAsia="en-GB"/>
        </w:rPr>
        <w:t>.</w:t>
      </w:r>
    </w:p>
    <w:p w:rsidR="00242B1F" w:rsidRPr="00242B1F" w:rsidRDefault="00242B1F" w:rsidP="00242B1F">
      <w:pPr>
        <w:tabs>
          <w:tab w:val="left" w:pos="426"/>
        </w:tabs>
        <w:autoSpaceDE w:val="0"/>
        <w:autoSpaceDN w:val="0"/>
        <w:adjustRightInd w:val="0"/>
        <w:spacing w:afterLines="40" w:after="96" w:line="240" w:lineRule="auto"/>
        <w:ind w:left="357" w:hanging="357"/>
        <w:rPr>
          <w:rFonts w:eastAsia="Times New Roman" w:cstheme="minorHAnsi"/>
          <w:color w:val="000000"/>
          <w:sz w:val="20"/>
          <w:szCs w:val="20"/>
          <w:vertAlign w:val="superscript"/>
          <w:lang w:eastAsia="en-GB"/>
        </w:rPr>
      </w:pPr>
    </w:p>
    <w:p w:rsidR="00242B1F" w:rsidRPr="00242B1F" w:rsidRDefault="00242B1F" w:rsidP="00D80DB3">
      <w:pPr>
        <w:pStyle w:val="NoSpacing"/>
        <w:rPr>
          <w:rFonts w:cstheme="minorHAnsi"/>
          <w:sz w:val="20"/>
          <w:szCs w:val="20"/>
        </w:rPr>
      </w:pPr>
    </w:p>
    <w:p w:rsidR="00242B1F" w:rsidRPr="00242B1F" w:rsidRDefault="00242B1F" w:rsidP="00D80DB3">
      <w:pPr>
        <w:pStyle w:val="NoSpacing"/>
        <w:rPr>
          <w:rFonts w:cstheme="minorHAnsi"/>
          <w:sz w:val="20"/>
          <w:szCs w:val="20"/>
        </w:rPr>
      </w:pPr>
    </w:p>
    <w:sectPr w:rsidR="00242B1F" w:rsidRPr="00242B1F" w:rsidSect="00242B1F">
      <w:pgSz w:w="16838" w:h="11906" w:orient="landscape"/>
      <w:pgMar w:top="1440" w:right="1440" w:bottom="1440" w:left="1440" w:header="709" w:footer="709" w:gutter="0"/>
      <w:pgBorders w:offsetFrom="page">
        <w:top w:val="single" w:sz="2" w:space="24" w:color="00B050"/>
        <w:left w:val="single" w:sz="2" w:space="24" w:color="00B050"/>
        <w:bottom w:val="single" w:sz="2" w:space="24" w:color="00B050"/>
        <w:right w:val="single" w:sz="2" w:space="24" w:color="00B05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AA3" w:rsidRDefault="00305AA3" w:rsidP="00D72878">
      <w:pPr>
        <w:spacing w:after="0" w:line="240" w:lineRule="auto"/>
      </w:pPr>
      <w:r>
        <w:separator/>
      </w:r>
    </w:p>
  </w:endnote>
  <w:endnote w:type="continuationSeparator" w:id="0">
    <w:p w:rsidR="00305AA3" w:rsidRDefault="00305AA3" w:rsidP="00D72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972246"/>
      <w:docPartObj>
        <w:docPartGallery w:val="Page Numbers (Bottom of Page)"/>
        <w:docPartUnique/>
      </w:docPartObj>
    </w:sdtPr>
    <w:sdtEndPr>
      <w:rPr>
        <w:noProof/>
      </w:rPr>
    </w:sdtEndPr>
    <w:sdtContent>
      <w:p w:rsidR="00305AA3" w:rsidRDefault="00305AA3">
        <w:pPr>
          <w:pStyle w:val="Footer"/>
          <w:jc w:val="center"/>
        </w:pPr>
        <w:r>
          <w:fldChar w:fldCharType="begin"/>
        </w:r>
        <w:r>
          <w:instrText xml:space="preserve"> PAGE   \* MERGEFORMAT </w:instrText>
        </w:r>
        <w:r>
          <w:fldChar w:fldCharType="separate"/>
        </w:r>
        <w:r w:rsidR="0048773E">
          <w:rPr>
            <w:noProof/>
          </w:rPr>
          <w:t>2</w:t>
        </w:r>
        <w:r>
          <w:rPr>
            <w:noProof/>
          </w:rPr>
          <w:fldChar w:fldCharType="end"/>
        </w:r>
      </w:p>
    </w:sdtContent>
  </w:sdt>
  <w:p w:rsidR="00305AA3" w:rsidRDefault="00305A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AA3" w:rsidRDefault="00305AA3" w:rsidP="00D72878">
      <w:pPr>
        <w:spacing w:after="0" w:line="240" w:lineRule="auto"/>
      </w:pPr>
      <w:r>
        <w:separator/>
      </w:r>
    </w:p>
  </w:footnote>
  <w:footnote w:type="continuationSeparator" w:id="0">
    <w:p w:rsidR="00305AA3" w:rsidRDefault="00305AA3" w:rsidP="00D728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A3" w:rsidRDefault="00316E4C" w:rsidP="00323682">
    <w:pPr>
      <w:pStyle w:val="Header"/>
      <w:jc w:val="right"/>
    </w:pPr>
    <w:r>
      <w:t xml:space="preserve">EAG </w:t>
    </w:r>
    <w:r w:rsidR="00305AA3">
      <w:t>Draft 1.</w:t>
    </w:r>
    <w:r>
      <w:t>0</w:t>
    </w:r>
    <w:r w:rsidR="00305AA3">
      <w:t xml:space="preserve"> – 1</w:t>
    </w:r>
    <w:r>
      <w:t>4</w:t>
    </w:r>
    <w:r w:rsidR="00305AA3">
      <w:t>/11/14</w:t>
    </w:r>
  </w:p>
  <w:p w:rsidR="00305AA3" w:rsidRDefault="00305AA3" w:rsidP="0083578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1E5C"/>
    <w:multiLevelType w:val="hybridMultilevel"/>
    <w:tmpl w:val="BD96CC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8C3230"/>
    <w:multiLevelType w:val="hybridMultilevel"/>
    <w:tmpl w:val="281294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792F7B"/>
    <w:multiLevelType w:val="hybridMultilevel"/>
    <w:tmpl w:val="6EFC27A8"/>
    <w:lvl w:ilvl="0" w:tplc="AB08D01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6313F0E"/>
    <w:multiLevelType w:val="hybridMultilevel"/>
    <w:tmpl w:val="6CFC7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8C361D8"/>
    <w:multiLevelType w:val="hybridMultilevel"/>
    <w:tmpl w:val="5B08DB5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A203075"/>
    <w:multiLevelType w:val="hybridMultilevel"/>
    <w:tmpl w:val="87EE3A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AEE0067"/>
    <w:multiLevelType w:val="hybridMultilevel"/>
    <w:tmpl w:val="3DC4E6B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753784"/>
    <w:multiLevelType w:val="hybridMultilevel"/>
    <w:tmpl w:val="21785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BC64F3F"/>
    <w:multiLevelType w:val="hybridMultilevel"/>
    <w:tmpl w:val="B32C20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00F3601"/>
    <w:multiLevelType w:val="hybridMultilevel"/>
    <w:tmpl w:val="3D660274"/>
    <w:lvl w:ilvl="0" w:tplc="AB08D01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1A17224"/>
    <w:multiLevelType w:val="hybridMultilevel"/>
    <w:tmpl w:val="5704C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49B2B35"/>
    <w:multiLevelType w:val="hybridMultilevel"/>
    <w:tmpl w:val="7862A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4C50F7B"/>
    <w:multiLevelType w:val="hybridMultilevel"/>
    <w:tmpl w:val="16F04C30"/>
    <w:lvl w:ilvl="0" w:tplc="AB08D01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55F0E78"/>
    <w:multiLevelType w:val="hybridMultilevel"/>
    <w:tmpl w:val="7BAE68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16B55186"/>
    <w:multiLevelType w:val="hybridMultilevel"/>
    <w:tmpl w:val="923EC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C297F27"/>
    <w:multiLevelType w:val="hybridMultilevel"/>
    <w:tmpl w:val="7F72D0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1F762E4B"/>
    <w:multiLevelType w:val="hybridMultilevel"/>
    <w:tmpl w:val="6C78998A"/>
    <w:lvl w:ilvl="0" w:tplc="08090017">
      <w:start w:val="1"/>
      <w:numFmt w:val="lowerLetter"/>
      <w:lvlText w:val="%1)"/>
      <w:lvlJc w:val="left"/>
      <w:pPr>
        <w:ind w:left="720" w:hanging="360"/>
      </w:pPr>
    </w:lvl>
    <w:lvl w:ilvl="1" w:tplc="CB8A1470">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FEF5E8C"/>
    <w:multiLevelType w:val="hybridMultilevel"/>
    <w:tmpl w:val="D882A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47852FF"/>
    <w:multiLevelType w:val="hybridMultilevel"/>
    <w:tmpl w:val="9DA40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56F51C4"/>
    <w:multiLevelType w:val="hybridMultilevel"/>
    <w:tmpl w:val="319226A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nsid w:val="25C659BB"/>
    <w:multiLevelType w:val="hybridMultilevel"/>
    <w:tmpl w:val="2B129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28A86C67"/>
    <w:multiLevelType w:val="hybridMultilevel"/>
    <w:tmpl w:val="EC32B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29D3454F"/>
    <w:multiLevelType w:val="hybridMultilevel"/>
    <w:tmpl w:val="D75A1900"/>
    <w:lvl w:ilvl="0" w:tplc="AB08D01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2FE77F06"/>
    <w:multiLevelType w:val="hybridMultilevel"/>
    <w:tmpl w:val="D0D05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04756A4"/>
    <w:multiLevelType w:val="hybridMultilevel"/>
    <w:tmpl w:val="4AA02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2C84F00"/>
    <w:multiLevelType w:val="hybridMultilevel"/>
    <w:tmpl w:val="EF6219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36AA5B47"/>
    <w:multiLevelType w:val="hybridMultilevel"/>
    <w:tmpl w:val="3B8E3352"/>
    <w:lvl w:ilvl="0" w:tplc="AB08D01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A092906"/>
    <w:multiLevelType w:val="hybridMultilevel"/>
    <w:tmpl w:val="F8D46BF4"/>
    <w:lvl w:ilvl="0" w:tplc="AB08D01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C6E75F1"/>
    <w:multiLevelType w:val="hybridMultilevel"/>
    <w:tmpl w:val="C37C0C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FA554BE"/>
    <w:multiLevelType w:val="hybridMultilevel"/>
    <w:tmpl w:val="A268D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42382517"/>
    <w:multiLevelType w:val="hybridMultilevel"/>
    <w:tmpl w:val="5CCA3B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495E63C4"/>
    <w:multiLevelType w:val="hybridMultilevel"/>
    <w:tmpl w:val="58E84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49B568A0"/>
    <w:multiLevelType w:val="hybridMultilevel"/>
    <w:tmpl w:val="E26CD2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49ED4FFF"/>
    <w:multiLevelType w:val="hybridMultilevel"/>
    <w:tmpl w:val="6C0A3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4A4A4E41"/>
    <w:multiLevelType w:val="hybridMultilevel"/>
    <w:tmpl w:val="ADD68F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4B931D69"/>
    <w:multiLevelType w:val="hybridMultilevel"/>
    <w:tmpl w:val="2C64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CAF2387"/>
    <w:multiLevelType w:val="hybridMultilevel"/>
    <w:tmpl w:val="4F2CA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D7C4B60"/>
    <w:multiLevelType w:val="hybridMultilevel"/>
    <w:tmpl w:val="22FEE840"/>
    <w:lvl w:ilvl="0" w:tplc="F8EAF4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22F0F25"/>
    <w:multiLevelType w:val="hybridMultilevel"/>
    <w:tmpl w:val="6C8481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56554372"/>
    <w:multiLevelType w:val="hybridMultilevel"/>
    <w:tmpl w:val="412C8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5DA66A5A"/>
    <w:multiLevelType w:val="hybridMultilevel"/>
    <w:tmpl w:val="4C18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6064366A"/>
    <w:multiLevelType w:val="hybridMultilevel"/>
    <w:tmpl w:val="7EF87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60725123"/>
    <w:multiLevelType w:val="hybridMultilevel"/>
    <w:tmpl w:val="4B3238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nsid w:val="685F4559"/>
    <w:multiLevelType w:val="hybridMultilevel"/>
    <w:tmpl w:val="63A66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6B7255D3"/>
    <w:multiLevelType w:val="hybridMultilevel"/>
    <w:tmpl w:val="81B0D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141280C"/>
    <w:multiLevelType w:val="hybridMultilevel"/>
    <w:tmpl w:val="09625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71E371BD"/>
    <w:multiLevelType w:val="hybridMultilevel"/>
    <w:tmpl w:val="64B60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786519EA"/>
    <w:multiLevelType w:val="hybridMultilevel"/>
    <w:tmpl w:val="CAB66118"/>
    <w:lvl w:ilvl="0" w:tplc="AB08D01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8A072CD"/>
    <w:multiLevelType w:val="hybridMultilevel"/>
    <w:tmpl w:val="C3261C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B1064E3"/>
    <w:multiLevelType w:val="hybridMultilevel"/>
    <w:tmpl w:val="56289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E7F2135"/>
    <w:multiLevelType w:val="hybridMultilevel"/>
    <w:tmpl w:val="4FA4D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7F04159D"/>
    <w:multiLevelType w:val="hybridMultilevel"/>
    <w:tmpl w:val="FEDCC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nsid w:val="7F77483C"/>
    <w:multiLevelType w:val="multilevel"/>
    <w:tmpl w:val="BD90C666"/>
    <w:styleLink w:val="Style1"/>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Arial" w:hAnsi="Arial" w:hint="default"/>
      </w:rPr>
    </w:lvl>
    <w:lvl w:ilvl="2">
      <w:start w:val="1"/>
      <w:numFmt w:val="bullet"/>
      <w:lvlText w:val="○"/>
      <w:lvlJc w:val="left"/>
      <w:pPr>
        <w:ind w:left="1071" w:hanging="357"/>
      </w:pPr>
      <w:rPr>
        <w:rFonts w:ascii="Arial" w:hAnsi="Arial"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3">
    <w:nsid w:val="7FA40D33"/>
    <w:multiLevelType w:val="hybridMultilevel"/>
    <w:tmpl w:val="3EE8AB6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2"/>
  </w:num>
  <w:num w:numId="3">
    <w:abstractNumId w:val="52"/>
  </w:num>
  <w:num w:numId="4">
    <w:abstractNumId w:val="37"/>
  </w:num>
  <w:num w:numId="5">
    <w:abstractNumId w:val="7"/>
  </w:num>
  <w:num w:numId="6">
    <w:abstractNumId w:val="6"/>
  </w:num>
  <w:num w:numId="7">
    <w:abstractNumId w:val="44"/>
  </w:num>
  <w:num w:numId="8">
    <w:abstractNumId w:val="21"/>
  </w:num>
  <w:num w:numId="9">
    <w:abstractNumId w:val="41"/>
  </w:num>
  <w:num w:numId="10">
    <w:abstractNumId w:val="3"/>
  </w:num>
  <w:num w:numId="11">
    <w:abstractNumId w:val="16"/>
  </w:num>
  <w:num w:numId="12">
    <w:abstractNumId w:val="24"/>
  </w:num>
  <w:num w:numId="13">
    <w:abstractNumId w:val="17"/>
  </w:num>
  <w:num w:numId="14">
    <w:abstractNumId w:val="34"/>
  </w:num>
  <w:num w:numId="15">
    <w:abstractNumId w:val="23"/>
  </w:num>
  <w:num w:numId="16">
    <w:abstractNumId w:val="49"/>
  </w:num>
  <w:num w:numId="17">
    <w:abstractNumId w:val="38"/>
  </w:num>
  <w:num w:numId="18">
    <w:abstractNumId w:val="32"/>
  </w:num>
  <w:num w:numId="19">
    <w:abstractNumId w:val="15"/>
  </w:num>
  <w:num w:numId="20">
    <w:abstractNumId w:val="5"/>
  </w:num>
  <w:num w:numId="21">
    <w:abstractNumId w:val="13"/>
  </w:num>
  <w:num w:numId="22">
    <w:abstractNumId w:val="30"/>
  </w:num>
  <w:num w:numId="23">
    <w:abstractNumId w:val="8"/>
  </w:num>
  <w:num w:numId="24">
    <w:abstractNumId w:val="42"/>
  </w:num>
  <w:num w:numId="25">
    <w:abstractNumId w:val="19"/>
  </w:num>
  <w:num w:numId="26">
    <w:abstractNumId w:val="53"/>
  </w:num>
  <w:num w:numId="27">
    <w:abstractNumId w:val="40"/>
  </w:num>
  <w:num w:numId="28">
    <w:abstractNumId w:val="39"/>
  </w:num>
  <w:num w:numId="29">
    <w:abstractNumId w:val="0"/>
  </w:num>
  <w:num w:numId="30">
    <w:abstractNumId w:val="43"/>
  </w:num>
  <w:num w:numId="31">
    <w:abstractNumId w:val="31"/>
  </w:num>
  <w:num w:numId="32">
    <w:abstractNumId w:val="29"/>
  </w:num>
  <w:num w:numId="33">
    <w:abstractNumId w:val="4"/>
  </w:num>
  <w:num w:numId="34">
    <w:abstractNumId w:val="46"/>
  </w:num>
  <w:num w:numId="35">
    <w:abstractNumId w:val="45"/>
  </w:num>
  <w:num w:numId="36">
    <w:abstractNumId w:val="33"/>
  </w:num>
  <w:num w:numId="37">
    <w:abstractNumId w:val="18"/>
  </w:num>
  <w:num w:numId="38">
    <w:abstractNumId w:val="47"/>
  </w:num>
  <w:num w:numId="39">
    <w:abstractNumId w:val="25"/>
  </w:num>
  <w:num w:numId="40">
    <w:abstractNumId w:val="26"/>
  </w:num>
  <w:num w:numId="41">
    <w:abstractNumId w:val="27"/>
  </w:num>
  <w:num w:numId="42">
    <w:abstractNumId w:val="9"/>
  </w:num>
  <w:num w:numId="43">
    <w:abstractNumId w:val="28"/>
  </w:num>
  <w:num w:numId="44">
    <w:abstractNumId w:val="22"/>
  </w:num>
  <w:num w:numId="45">
    <w:abstractNumId w:val="35"/>
  </w:num>
  <w:num w:numId="46">
    <w:abstractNumId w:val="51"/>
  </w:num>
  <w:num w:numId="47">
    <w:abstractNumId w:val="1"/>
  </w:num>
  <w:num w:numId="48">
    <w:abstractNumId w:val="11"/>
  </w:num>
  <w:num w:numId="49">
    <w:abstractNumId w:val="14"/>
  </w:num>
  <w:num w:numId="50">
    <w:abstractNumId w:val="10"/>
  </w:num>
  <w:num w:numId="51">
    <w:abstractNumId w:val="36"/>
  </w:num>
  <w:num w:numId="52">
    <w:abstractNumId w:val="48"/>
  </w:num>
  <w:num w:numId="53">
    <w:abstractNumId w:val="20"/>
  </w:num>
  <w:num w:numId="54">
    <w:abstractNumId w:val="5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878"/>
    <w:rsid w:val="00007846"/>
    <w:rsid w:val="0004400A"/>
    <w:rsid w:val="000455D8"/>
    <w:rsid w:val="00046004"/>
    <w:rsid w:val="0005442B"/>
    <w:rsid w:val="000563F4"/>
    <w:rsid w:val="000651F1"/>
    <w:rsid w:val="00074170"/>
    <w:rsid w:val="00083436"/>
    <w:rsid w:val="00084337"/>
    <w:rsid w:val="00085E09"/>
    <w:rsid w:val="00087776"/>
    <w:rsid w:val="00087AA4"/>
    <w:rsid w:val="00090023"/>
    <w:rsid w:val="00090FA9"/>
    <w:rsid w:val="00091054"/>
    <w:rsid w:val="00091BC7"/>
    <w:rsid w:val="000933FB"/>
    <w:rsid w:val="000A1D33"/>
    <w:rsid w:val="000A50D7"/>
    <w:rsid w:val="000A7910"/>
    <w:rsid w:val="000B0F78"/>
    <w:rsid w:val="000B3EE8"/>
    <w:rsid w:val="000B5561"/>
    <w:rsid w:val="000B5705"/>
    <w:rsid w:val="000D3CA1"/>
    <w:rsid w:val="000E059D"/>
    <w:rsid w:val="000F15B4"/>
    <w:rsid w:val="000F5F3F"/>
    <w:rsid w:val="001029E1"/>
    <w:rsid w:val="00110A15"/>
    <w:rsid w:val="00112947"/>
    <w:rsid w:val="00115FB7"/>
    <w:rsid w:val="001217FB"/>
    <w:rsid w:val="00135136"/>
    <w:rsid w:val="0014632B"/>
    <w:rsid w:val="0016155B"/>
    <w:rsid w:val="0016407F"/>
    <w:rsid w:val="00164471"/>
    <w:rsid w:val="00166297"/>
    <w:rsid w:val="00166E2F"/>
    <w:rsid w:val="001725BC"/>
    <w:rsid w:val="00173DBF"/>
    <w:rsid w:val="00174B60"/>
    <w:rsid w:val="00190B9D"/>
    <w:rsid w:val="00191807"/>
    <w:rsid w:val="00191FA8"/>
    <w:rsid w:val="00192395"/>
    <w:rsid w:val="0019253B"/>
    <w:rsid w:val="001A03F1"/>
    <w:rsid w:val="001A5A13"/>
    <w:rsid w:val="001B65E0"/>
    <w:rsid w:val="001B6E1B"/>
    <w:rsid w:val="001C39C6"/>
    <w:rsid w:val="001C7E36"/>
    <w:rsid w:val="001D0A0B"/>
    <w:rsid w:val="001D1ACC"/>
    <w:rsid w:val="001D3203"/>
    <w:rsid w:val="001E2644"/>
    <w:rsid w:val="001E3756"/>
    <w:rsid w:val="001E55FB"/>
    <w:rsid w:val="001F017D"/>
    <w:rsid w:val="001F32C8"/>
    <w:rsid w:val="001F7837"/>
    <w:rsid w:val="00202E49"/>
    <w:rsid w:val="00210D85"/>
    <w:rsid w:val="00213B82"/>
    <w:rsid w:val="00214A9B"/>
    <w:rsid w:val="00220F97"/>
    <w:rsid w:val="002303EE"/>
    <w:rsid w:val="002409E6"/>
    <w:rsid w:val="00242B1F"/>
    <w:rsid w:val="00244C18"/>
    <w:rsid w:val="0024568D"/>
    <w:rsid w:val="00246966"/>
    <w:rsid w:val="00250802"/>
    <w:rsid w:val="00253C1F"/>
    <w:rsid w:val="002551FA"/>
    <w:rsid w:val="00256689"/>
    <w:rsid w:val="002570B2"/>
    <w:rsid w:val="00257852"/>
    <w:rsid w:val="00257E00"/>
    <w:rsid w:val="00260881"/>
    <w:rsid w:val="00260F4F"/>
    <w:rsid w:val="00265D1C"/>
    <w:rsid w:val="0026600F"/>
    <w:rsid w:val="002667FD"/>
    <w:rsid w:val="00285B6D"/>
    <w:rsid w:val="0029326F"/>
    <w:rsid w:val="0029747C"/>
    <w:rsid w:val="002A5203"/>
    <w:rsid w:val="002A6B85"/>
    <w:rsid w:val="002B481B"/>
    <w:rsid w:val="002B6F63"/>
    <w:rsid w:val="002C0ECD"/>
    <w:rsid w:val="002C1DEB"/>
    <w:rsid w:val="002C2148"/>
    <w:rsid w:val="002C417B"/>
    <w:rsid w:val="002C61B1"/>
    <w:rsid w:val="002D12F6"/>
    <w:rsid w:val="002D1A28"/>
    <w:rsid w:val="002D3F4A"/>
    <w:rsid w:val="002E2FD6"/>
    <w:rsid w:val="002E5EC2"/>
    <w:rsid w:val="002E7DCC"/>
    <w:rsid w:val="002F3A72"/>
    <w:rsid w:val="002F3EB5"/>
    <w:rsid w:val="002F5795"/>
    <w:rsid w:val="003034E0"/>
    <w:rsid w:val="0030472E"/>
    <w:rsid w:val="00305840"/>
    <w:rsid w:val="00305AA3"/>
    <w:rsid w:val="00307F76"/>
    <w:rsid w:val="00316E4C"/>
    <w:rsid w:val="003226C3"/>
    <w:rsid w:val="0032341F"/>
    <w:rsid w:val="00323682"/>
    <w:rsid w:val="003259D4"/>
    <w:rsid w:val="0032740C"/>
    <w:rsid w:val="00331D48"/>
    <w:rsid w:val="0033553B"/>
    <w:rsid w:val="00345550"/>
    <w:rsid w:val="00357F22"/>
    <w:rsid w:val="00360704"/>
    <w:rsid w:val="00361E6B"/>
    <w:rsid w:val="0036570B"/>
    <w:rsid w:val="00373581"/>
    <w:rsid w:val="00373B89"/>
    <w:rsid w:val="00392015"/>
    <w:rsid w:val="003A7009"/>
    <w:rsid w:val="003B2A96"/>
    <w:rsid w:val="003C12E8"/>
    <w:rsid w:val="003C7EE5"/>
    <w:rsid w:val="003D50BD"/>
    <w:rsid w:val="003D7443"/>
    <w:rsid w:val="003E7B06"/>
    <w:rsid w:val="003F0CC6"/>
    <w:rsid w:val="003F5B8F"/>
    <w:rsid w:val="003F61B7"/>
    <w:rsid w:val="00401288"/>
    <w:rsid w:val="00426D4A"/>
    <w:rsid w:val="00431169"/>
    <w:rsid w:val="00440E27"/>
    <w:rsid w:val="004415B2"/>
    <w:rsid w:val="00443452"/>
    <w:rsid w:val="00444918"/>
    <w:rsid w:val="004570CE"/>
    <w:rsid w:val="0046235C"/>
    <w:rsid w:val="004633FD"/>
    <w:rsid w:val="004664DC"/>
    <w:rsid w:val="00474E6C"/>
    <w:rsid w:val="00475D90"/>
    <w:rsid w:val="00477436"/>
    <w:rsid w:val="00483E81"/>
    <w:rsid w:val="004846E8"/>
    <w:rsid w:val="0048773E"/>
    <w:rsid w:val="004937A9"/>
    <w:rsid w:val="004965CF"/>
    <w:rsid w:val="004A4A97"/>
    <w:rsid w:val="004A6648"/>
    <w:rsid w:val="004B0283"/>
    <w:rsid w:val="004B093C"/>
    <w:rsid w:val="004B2E91"/>
    <w:rsid w:val="004B41DD"/>
    <w:rsid w:val="004B7374"/>
    <w:rsid w:val="004C0ABE"/>
    <w:rsid w:val="004C28A6"/>
    <w:rsid w:val="004C760E"/>
    <w:rsid w:val="004D0BFA"/>
    <w:rsid w:val="004D6E81"/>
    <w:rsid w:val="004E4095"/>
    <w:rsid w:val="004E569C"/>
    <w:rsid w:val="004F02BE"/>
    <w:rsid w:val="00501B2F"/>
    <w:rsid w:val="00501EDD"/>
    <w:rsid w:val="005021C4"/>
    <w:rsid w:val="005022A1"/>
    <w:rsid w:val="005037CF"/>
    <w:rsid w:val="005038BB"/>
    <w:rsid w:val="00505461"/>
    <w:rsid w:val="005201FA"/>
    <w:rsid w:val="00520F6E"/>
    <w:rsid w:val="00521CB5"/>
    <w:rsid w:val="00531013"/>
    <w:rsid w:val="005502CD"/>
    <w:rsid w:val="005506EE"/>
    <w:rsid w:val="00553257"/>
    <w:rsid w:val="005567E7"/>
    <w:rsid w:val="0057093B"/>
    <w:rsid w:val="00573BD2"/>
    <w:rsid w:val="00581910"/>
    <w:rsid w:val="00591515"/>
    <w:rsid w:val="005979B6"/>
    <w:rsid w:val="005A7F62"/>
    <w:rsid w:val="005B11CE"/>
    <w:rsid w:val="005B380C"/>
    <w:rsid w:val="005B43FE"/>
    <w:rsid w:val="005B694D"/>
    <w:rsid w:val="005C0837"/>
    <w:rsid w:val="005C256E"/>
    <w:rsid w:val="005C4414"/>
    <w:rsid w:val="005D1852"/>
    <w:rsid w:val="005E6D59"/>
    <w:rsid w:val="005F2F9B"/>
    <w:rsid w:val="005F77D9"/>
    <w:rsid w:val="00601381"/>
    <w:rsid w:val="006016E5"/>
    <w:rsid w:val="00607785"/>
    <w:rsid w:val="00607C84"/>
    <w:rsid w:val="00610DB6"/>
    <w:rsid w:val="0061251C"/>
    <w:rsid w:val="00616933"/>
    <w:rsid w:val="00634627"/>
    <w:rsid w:val="0063572F"/>
    <w:rsid w:val="00636ED1"/>
    <w:rsid w:val="00640863"/>
    <w:rsid w:val="006410B2"/>
    <w:rsid w:val="00641D8B"/>
    <w:rsid w:val="006425AA"/>
    <w:rsid w:val="0064325D"/>
    <w:rsid w:val="006543B5"/>
    <w:rsid w:val="006608D5"/>
    <w:rsid w:val="0066175B"/>
    <w:rsid w:val="00661CA0"/>
    <w:rsid w:val="00665493"/>
    <w:rsid w:val="006658BE"/>
    <w:rsid w:val="00670084"/>
    <w:rsid w:val="00692C21"/>
    <w:rsid w:val="0069783D"/>
    <w:rsid w:val="006A3169"/>
    <w:rsid w:val="006B4223"/>
    <w:rsid w:val="006C2E3D"/>
    <w:rsid w:val="006C665D"/>
    <w:rsid w:val="006E5036"/>
    <w:rsid w:val="006E6C80"/>
    <w:rsid w:val="006E77D3"/>
    <w:rsid w:val="006F6D1A"/>
    <w:rsid w:val="00703413"/>
    <w:rsid w:val="00705D38"/>
    <w:rsid w:val="0070622D"/>
    <w:rsid w:val="00707062"/>
    <w:rsid w:val="0071192B"/>
    <w:rsid w:val="00715DEE"/>
    <w:rsid w:val="007201EC"/>
    <w:rsid w:val="00724C36"/>
    <w:rsid w:val="00726F24"/>
    <w:rsid w:val="00727DCB"/>
    <w:rsid w:val="00732267"/>
    <w:rsid w:val="00733165"/>
    <w:rsid w:val="00740EAE"/>
    <w:rsid w:val="00743C81"/>
    <w:rsid w:val="007658B7"/>
    <w:rsid w:val="007661E8"/>
    <w:rsid w:val="0077306A"/>
    <w:rsid w:val="00781027"/>
    <w:rsid w:val="00781A51"/>
    <w:rsid w:val="007A2020"/>
    <w:rsid w:val="007A3A95"/>
    <w:rsid w:val="007A476D"/>
    <w:rsid w:val="007B0BC5"/>
    <w:rsid w:val="007B1518"/>
    <w:rsid w:val="007C1F13"/>
    <w:rsid w:val="007C4832"/>
    <w:rsid w:val="007D099F"/>
    <w:rsid w:val="007D17DC"/>
    <w:rsid w:val="00800C4D"/>
    <w:rsid w:val="00802062"/>
    <w:rsid w:val="00811F7F"/>
    <w:rsid w:val="0082150E"/>
    <w:rsid w:val="00823B6A"/>
    <w:rsid w:val="00825390"/>
    <w:rsid w:val="008316B4"/>
    <w:rsid w:val="008326F0"/>
    <w:rsid w:val="0083578B"/>
    <w:rsid w:val="00843CDC"/>
    <w:rsid w:val="008445F5"/>
    <w:rsid w:val="00845628"/>
    <w:rsid w:val="00845D58"/>
    <w:rsid w:val="008500A7"/>
    <w:rsid w:val="00857C85"/>
    <w:rsid w:val="00863339"/>
    <w:rsid w:val="008645ED"/>
    <w:rsid w:val="00867642"/>
    <w:rsid w:val="0086777A"/>
    <w:rsid w:val="00870458"/>
    <w:rsid w:val="00871AF1"/>
    <w:rsid w:val="00876D0F"/>
    <w:rsid w:val="0088204B"/>
    <w:rsid w:val="00883112"/>
    <w:rsid w:val="00895440"/>
    <w:rsid w:val="00896037"/>
    <w:rsid w:val="008A44D5"/>
    <w:rsid w:val="008B2A34"/>
    <w:rsid w:val="008B5CAD"/>
    <w:rsid w:val="008B6C15"/>
    <w:rsid w:val="008C4398"/>
    <w:rsid w:val="008C54B8"/>
    <w:rsid w:val="008D0816"/>
    <w:rsid w:val="008D225C"/>
    <w:rsid w:val="008E2A82"/>
    <w:rsid w:val="008E401F"/>
    <w:rsid w:val="0090040C"/>
    <w:rsid w:val="00904D06"/>
    <w:rsid w:val="009217FF"/>
    <w:rsid w:val="00923B46"/>
    <w:rsid w:val="00930242"/>
    <w:rsid w:val="00930A8D"/>
    <w:rsid w:val="00931BB8"/>
    <w:rsid w:val="00931F16"/>
    <w:rsid w:val="00932762"/>
    <w:rsid w:val="00933B79"/>
    <w:rsid w:val="00937F3A"/>
    <w:rsid w:val="009418DE"/>
    <w:rsid w:val="0094345B"/>
    <w:rsid w:val="009574FC"/>
    <w:rsid w:val="00965C41"/>
    <w:rsid w:val="0096681B"/>
    <w:rsid w:val="00967E9D"/>
    <w:rsid w:val="00971C6D"/>
    <w:rsid w:val="00983383"/>
    <w:rsid w:val="0098653D"/>
    <w:rsid w:val="00991F38"/>
    <w:rsid w:val="00992416"/>
    <w:rsid w:val="00995CC7"/>
    <w:rsid w:val="009A0806"/>
    <w:rsid w:val="009A0FF3"/>
    <w:rsid w:val="009A3F15"/>
    <w:rsid w:val="009C53C6"/>
    <w:rsid w:val="009D4BE1"/>
    <w:rsid w:val="009E1FDC"/>
    <w:rsid w:val="009F7E36"/>
    <w:rsid w:val="00A01664"/>
    <w:rsid w:val="00A02322"/>
    <w:rsid w:val="00A02AE2"/>
    <w:rsid w:val="00A037E6"/>
    <w:rsid w:val="00A04938"/>
    <w:rsid w:val="00A11DC3"/>
    <w:rsid w:val="00A16E34"/>
    <w:rsid w:val="00A23437"/>
    <w:rsid w:val="00A25C4E"/>
    <w:rsid w:val="00A27675"/>
    <w:rsid w:val="00A27E4D"/>
    <w:rsid w:val="00A32BDC"/>
    <w:rsid w:val="00A36A2D"/>
    <w:rsid w:val="00A418B9"/>
    <w:rsid w:val="00A45C95"/>
    <w:rsid w:val="00A516EF"/>
    <w:rsid w:val="00A60013"/>
    <w:rsid w:val="00A62CC6"/>
    <w:rsid w:val="00A67F55"/>
    <w:rsid w:val="00A703B5"/>
    <w:rsid w:val="00A72910"/>
    <w:rsid w:val="00A768CF"/>
    <w:rsid w:val="00A87E48"/>
    <w:rsid w:val="00AA42F4"/>
    <w:rsid w:val="00AA4434"/>
    <w:rsid w:val="00AA66B9"/>
    <w:rsid w:val="00AB583A"/>
    <w:rsid w:val="00AB7559"/>
    <w:rsid w:val="00AC2190"/>
    <w:rsid w:val="00AC26F9"/>
    <w:rsid w:val="00AC51EE"/>
    <w:rsid w:val="00AC72BF"/>
    <w:rsid w:val="00AD00F6"/>
    <w:rsid w:val="00AD18AE"/>
    <w:rsid w:val="00AD2C2A"/>
    <w:rsid w:val="00AE0D89"/>
    <w:rsid w:val="00AE2238"/>
    <w:rsid w:val="00AF18CD"/>
    <w:rsid w:val="00AF2784"/>
    <w:rsid w:val="00B01A0E"/>
    <w:rsid w:val="00B07236"/>
    <w:rsid w:val="00B153EA"/>
    <w:rsid w:val="00B16FC8"/>
    <w:rsid w:val="00B22DBB"/>
    <w:rsid w:val="00B33256"/>
    <w:rsid w:val="00B35F69"/>
    <w:rsid w:val="00B46498"/>
    <w:rsid w:val="00B574D2"/>
    <w:rsid w:val="00B6112E"/>
    <w:rsid w:val="00B630E2"/>
    <w:rsid w:val="00B6337B"/>
    <w:rsid w:val="00B75404"/>
    <w:rsid w:val="00B81469"/>
    <w:rsid w:val="00B837B6"/>
    <w:rsid w:val="00B901A7"/>
    <w:rsid w:val="00B91736"/>
    <w:rsid w:val="00B9356B"/>
    <w:rsid w:val="00BA3BF8"/>
    <w:rsid w:val="00BB0031"/>
    <w:rsid w:val="00BC10AD"/>
    <w:rsid w:val="00BC6ADD"/>
    <w:rsid w:val="00BD6334"/>
    <w:rsid w:val="00BF0796"/>
    <w:rsid w:val="00BF1388"/>
    <w:rsid w:val="00BF2EF4"/>
    <w:rsid w:val="00BF5341"/>
    <w:rsid w:val="00BF5802"/>
    <w:rsid w:val="00C04EB5"/>
    <w:rsid w:val="00C0780C"/>
    <w:rsid w:val="00C115A4"/>
    <w:rsid w:val="00C13835"/>
    <w:rsid w:val="00C24E3F"/>
    <w:rsid w:val="00C33325"/>
    <w:rsid w:val="00C4354A"/>
    <w:rsid w:val="00C45746"/>
    <w:rsid w:val="00C530EE"/>
    <w:rsid w:val="00C551BD"/>
    <w:rsid w:val="00C55A74"/>
    <w:rsid w:val="00C72028"/>
    <w:rsid w:val="00C80B04"/>
    <w:rsid w:val="00C8233A"/>
    <w:rsid w:val="00C86176"/>
    <w:rsid w:val="00C94C0F"/>
    <w:rsid w:val="00CB54C7"/>
    <w:rsid w:val="00CC25B0"/>
    <w:rsid w:val="00CC37B5"/>
    <w:rsid w:val="00CC4ABB"/>
    <w:rsid w:val="00CD6CB4"/>
    <w:rsid w:val="00CE14AB"/>
    <w:rsid w:val="00CE299D"/>
    <w:rsid w:val="00CF037B"/>
    <w:rsid w:val="00CF5219"/>
    <w:rsid w:val="00D05040"/>
    <w:rsid w:val="00D1546F"/>
    <w:rsid w:val="00D214EC"/>
    <w:rsid w:val="00D2394B"/>
    <w:rsid w:val="00D26D5C"/>
    <w:rsid w:val="00D4282B"/>
    <w:rsid w:val="00D43C1D"/>
    <w:rsid w:val="00D5567F"/>
    <w:rsid w:val="00D60565"/>
    <w:rsid w:val="00D64C34"/>
    <w:rsid w:val="00D66606"/>
    <w:rsid w:val="00D66CDB"/>
    <w:rsid w:val="00D71EFF"/>
    <w:rsid w:val="00D72878"/>
    <w:rsid w:val="00D80DB3"/>
    <w:rsid w:val="00D86832"/>
    <w:rsid w:val="00D93123"/>
    <w:rsid w:val="00D95F6C"/>
    <w:rsid w:val="00DA21E5"/>
    <w:rsid w:val="00DA6A35"/>
    <w:rsid w:val="00DA7C1B"/>
    <w:rsid w:val="00DB28E8"/>
    <w:rsid w:val="00DB5178"/>
    <w:rsid w:val="00DC0887"/>
    <w:rsid w:val="00DC487E"/>
    <w:rsid w:val="00DC6092"/>
    <w:rsid w:val="00DC7FA6"/>
    <w:rsid w:val="00DE368B"/>
    <w:rsid w:val="00DE59ED"/>
    <w:rsid w:val="00DE6208"/>
    <w:rsid w:val="00DF0B43"/>
    <w:rsid w:val="00DF2976"/>
    <w:rsid w:val="00DF7CAF"/>
    <w:rsid w:val="00E02EC1"/>
    <w:rsid w:val="00E03703"/>
    <w:rsid w:val="00E046D7"/>
    <w:rsid w:val="00E05267"/>
    <w:rsid w:val="00E101F9"/>
    <w:rsid w:val="00E10D9F"/>
    <w:rsid w:val="00E178BC"/>
    <w:rsid w:val="00E250BD"/>
    <w:rsid w:val="00E30F84"/>
    <w:rsid w:val="00E4628B"/>
    <w:rsid w:val="00E57E42"/>
    <w:rsid w:val="00E57F75"/>
    <w:rsid w:val="00E7199A"/>
    <w:rsid w:val="00E765EF"/>
    <w:rsid w:val="00E83362"/>
    <w:rsid w:val="00E906D7"/>
    <w:rsid w:val="00E91305"/>
    <w:rsid w:val="00EA06D6"/>
    <w:rsid w:val="00EA3449"/>
    <w:rsid w:val="00EA63E1"/>
    <w:rsid w:val="00EC0491"/>
    <w:rsid w:val="00EC258F"/>
    <w:rsid w:val="00ED4D17"/>
    <w:rsid w:val="00EE69E4"/>
    <w:rsid w:val="00EF294B"/>
    <w:rsid w:val="00EF4531"/>
    <w:rsid w:val="00F004BA"/>
    <w:rsid w:val="00F0106C"/>
    <w:rsid w:val="00F043E9"/>
    <w:rsid w:val="00F1335D"/>
    <w:rsid w:val="00F17389"/>
    <w:rsid w:val="00F24F3C"/>
    <w:rsid w:val="00F2557E"/>
    <w:rsid w:val="00F274F5"/>
    <w:rsid w:val="00F31BB4"/>
    <w:rsid w:val="00F468BA"/>
    <w:rsid w:val="00F50076"/>
    <w:rsid w:val="00F510E8"/>
    <w:rsid w:val="00F562E8"/>
    <w:rsid w:val="00F613F4"/>
    <w:rsid w:val="00F64CBA"/>
    <w:rsid w:val="00F66615"/>
    <w:rsid w:val="00F74A4C"/>
    <w:rsid w:val="00F77EAC"/>
    <w:rsid w:val="00F8037B"/>
    <w:rsid w:val="00F810DE"/>
    <w:rsid w:val="00F94302"/>
    <w:rsid w:val="00FA0272"/>
    <w:rsid w:val="00FA3F34"/>
    <w:rsid w:val="00FB29FE"/>
    <w:rsid w:val="00FC326B"/>
    <w:rsid w:val="00FC5521"/>
    <w:rsid w:val="00FD1D28"/>
    <w:rsid w:val="00FD2CF9"/>
    <w:rsid w:val="00FD3D93"/>
    <w:rsid w:val="00FD468B"/>
    <w:rsid w:val="00FD71AE"/>
    <w:rsid w:val="00FE0E04"/>
    <w:rsid w:val="00FE195D"/>
    <w:rsid w:val="00FE39D4"/>
    <w:rsid w:val="00FE7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2878"/>
    <w:pPr>
      <w:spacing w:after="0" w:line="240" w:lineRule="auto"/>
    </w:pPr>
  </w:style>
  <w:style w:type="paragraph" w:styleId="Header">
    <w:name w:val="header"/>
    <w:basedOn w:val="Normal"/>
    <w:link w:val="HeaderChar"/>
    <w:uiPriority w:val="99"/>
    <w:unhideWhenUsed/>
    <w:rsid w:val="00D728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878"/>
  </w:style>
  <w:style w:type="paragraph" w:styleId="Footer">
    <w:name w:val="footer"/>
    <w:basedOn w:val="Normal"/>
    <w:link w:val="FooterChar"/>
    <w:uiPriority w:val="99"/>
    <w:unhideWhenUsed/>
    <w:rsid w:val="00D728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878"/>
  </w:style>
  <w:style w:type="paragraph" w:styleId="ListParagraph">
    <w:name w:val="List Paragraph"/>
    <w:basedOn w:val="Normal"/>
    <w:uiPriority w:val="34"/>
    <w:qFormat/>
    <w:rsid w:val="001D0A0B"/>
    <w:pPr>
      <w:ind w:left="720"/>
      <w:contextualSpacing/>
    </w:pPr>
  </w:style>
  <w:style w:type="character" w:customStyle="1" w:styleId="apple-style-span">
    <w:name w:val="apple-style-span"/>
    <w:rsid w:val="00C80B04"/>
  </w:style>
  <w:style w:type="numbering" w:customStyle="1" w:styleId="Style1">
    <w:name w:val="Style1"/>
    <w:rsid w:val="00991F38"/>
    <w:pPr>
      <w:numPr>
        <w:numId w:val="3"/>
      </w:numPr>
    </w:pPr>
  </w:style>
  <w:style w:type="table" w:styleId="TableGrid">
    <w:name w:val="Table Grid"/>
    <w:basedOn w:val="TableNormal"/>
    <w:uiPriority w:val="59"/>
    <w:rsid w:val="003657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F5795"/>
    <w:rPr>
      <w:sz w:val="16"/>
      <w:szCs w:val="16"/>
    </w:rPr>
  </w:style>
  <w:style w:type="paragraph" w:styleId="CommentText">
    <w:name w:val="annotation text"/>
    <w:basedOn w:val="Normal"/>
    <w:link w:val="CommentTextChar"/>
    <w:uiPriority w:val="99"/>
    <w:semiHidden/>
    <w:unhideWhenUsed/>
    <w:rsid w:val="002F5795"/>
    <w:pPr>
      <w:spacing w:line="240" w:lineRule="auto"/>
    </w:pPr>
    <w:rPr>
      <w:sz w:val="20"/>
      <w:szCs w:val="20"/>
    </w:rPr>
  </w:style>
  <w:style w:type="character" w:customStyle="1" w:styleId="CommentTextChar">
    <w:name w:val="Comment Text Char"/>
    <w:basedOn w:val="DefaultParagraphFont"/>
    <w:link w:val="CommentText"/>
    <w:uiPriority w:val="99"/>
    <w:semiHidden/>
    <w:rsid w:val="002F5795"/>
    <w:rPr>
      <w:sz w:val="20"/>
      <w:szCs w:val="20"/>
    </w:rPr>
  </w:style>
  <w:style w:type="paragraph" w:styleId="CommentSubject">
    <w:name w:val="annotation subject"/>
    <w:basedOn w:val="CommentText"/>
    <w:next w:val="CommentText"/>
    <w:link w:val="CommentSubjectChar"/>
    <w:uiPriority w:val="99"/>
    <w:semiHidden/>
    <w:unhideWhenUsed/>
    <w:rsid w:val="002F5795"/>
    <w:rPr>
      <w:b/>
      <w:bCs/>
    </w:rPr>
  </w:style>
  <w:style w:type="character" w:customStyle="1" w:styleId="CommentSubjectChar">
    <w:name w:val="Comment Subject Char"/>
    <w:basedOn w:val="CommentTextChar"/>
    <w:link w:val="CommentSubject"/>
    <w:uiPriority w:val="99"/>
    <w:semiHidden/>
    <w:rsid w:val="002F5795"/>
    <w:rPr>
      <w:b/>
      <w:bCs/>
      <w:sz w:val="20"/>
      <w:szCs w:val="20"/>
    </w:rPr>
  </w:style>
  <w:style w:type="paragraph" w:styleId="BalloonText">
    <w:name w:val="Balloon Text"/>
    <w:basedOn w:val="Normal"/>
    <w:link w:val="BalloonTextChar"/>
    <w:uiPriority w:val="99"/>
    <w:semiHidden/>
    <w:unhideWhenUsed/>
    <w:rsid w:val="002F5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795"/>
    <w:rPr>
      <w:rFonts w:ascii="Tahoma" w:hAnsi="Tahoma" w:cs="Tahoma"/>
      <w:sz w:val="16"/>
      <w:szCs w:val="16"/>
    </w:rPr>
  </w:style>
  <w:style w:type="paragraph" w:customStyle="1" w:styleId="Default">
    <w:name w:val="Default"/>
    <w:rsid w:val="00A516E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90B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2878"/>
    <w:pPr>
      <w:spacing w:after="0" w:line="240" w:lineRule="auto"/>
    </w:pPr>
  </w:style>
  <w:style w:type="paragraph" w:styleId="Header">
    <w:name w:val="header"/>
    <w:basedOn w:val="Normal"/>
    <w:link w:val="HeaderChar"/>
    <w:uiPriority w:val="99"/>
    <w:unhideWhenUsed/>
    <w:rsid w:val="00D728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878"/>
  </w:style>
  <w:style w:type="paragraph" w:styleId="Footer">
    <w:name w:val="footer"/>
    <w:basedOn w:val="Normal"/>
    <w:link w:val="FooterChar"/>
    <w:uiPriority w:val="99"/>
    <w:unhideWhenUsed/>
    <w:rsid w:val="00D728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878"/>
  </w:style>
  <w:style w:type="paragraph" w:styleId="ListParagraph">
    <w:name w:val="List Paragraph"/>
    <w:basedOn w:val="Normal"/>
    <w:uiPriority w:val="34"/>
    <w:qFormat/>
    <w:rsid w:val="001D0A0B"/>
    <w:pPr>
      <w:ind w:left="720"/>
      <w:contextualSpacing/>
    </w:pPr>
  </w:style>
  <w:style w:type="character" w:customStyle="1" w:styleId="apple-style-span">
    <w:name w:val="apple-style-span"/>
    <w:rsid w:val="00C80B04"/>
  </w:style>
  <w:style w:type="numbering" w:customStyle="1" w:styleId="Style1">
    <w:name w:val="Style1"/>
    <w:rsid w:val="00991F38"/>
    <w:pPr>
      <w:numPr>
        <w:numId w:val="3"/>
      </w:numPr>
    </w:pPr>
  </w:style>
  <w:style w:type="table" w:styleId="TableGrid">
    <w:name w:val="Table Grid"/>
    <w:basedOn w:val="TableNormal"/>
    <w:uiPriority w:val="59"/>
    <w:rsid w:val="003657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F5795"/>
    <w:rPr>
      <w:sz w:val="16"/>
      <w:szCs w:val="16"/>
    </w:rPr>
  </w:style>
  <w:style w:type="paragraph" w:styleId="CommentText">
    <w:name w:val="annotation text"/>
    <w:basedOn w:val="Normal"/>
    <w:link w:val="CommentTextChar"/>
    <w:uiPriority w:val="99"/>
    <w:semiHidden/>
    <w:unhideWhenUsed/>
    <w:rsid w:val="002F5795"/>
    <w:pPr>
      <w:spacing w:line="240" w:lineRule="auto"/>
    </w:pPr>
    <w:rPr>
      <w:sz w:val="20"/>
      <w:szCs w:val="20"/>
    </w:rPr>
  </w:style>
  <w:style w:type="character" w:customStyle="1" w:styleId="CommentTextChar">
    <w:name w:val="Comment Text Char"/>
    <w:basedOn w:val="DefaultParagraphFont"/>
    <w:link w:val="CommentText"/>
    <w:uiPriority w:val="99"/>
    <w:semiHidden/>
    <w:rsid w:val="002F5795"/>
    <w:rPr>
      <w:sz w:val="20"/>
      <w:szCs w:val="20"/>
    </w:rPr>
  </w:style>
  <w:style w:type="paragraph" w:styleId="CommentSubject">
    <w:name w:val="annotation subject"/>
    <w:basedOn w:val="CommentText"/>
    <w:next w:val="CommentText"/>
    <w:link w:val="CommentSubjectChar"/>
    <w:uiPriority w:val="99"/>
    <w:semiHidden/>
    <w:unhideWhenUsed/>
    <w:rsid w:val="002F5795"/>
    <w:rPr>
      <w:b/>
      <w:bCs/>
    </w:rPr>
  </w:style>
  <w:style w:type="character" w:customStyle="1" w:styleId="CommentSubjectChar">
    <w:name w:val="Comment Subject Char"/>
    <w:basedOn w:val="CommentTextChar"/>
    <w:link w:val="CommentSubject"/>
    <w:uiPriority w:val="99"/>
    <w:semiHidden/>
    <w:rsid w:val="002F5795"/>
    <w:rPr>
      <w:b/>
      <w:bCs/>
      <w:sz w:val="20"/>
      <w:szCs w:val="20"/>
    </w:rPr>
  </w:style>
  <w:style w:type="paragraph" w:styleId="BalloonText">
    <w:name w:val="Balloon Text"/>
    <w:basedOn w:val="Normal"/>
    <w:link w:val="BalloonTextChar"/>
    <w:uiPriority w:val="99"/>
    <w:semiHidden/>
    <w:unhideWhenUsed/>
    <w:rsid w:val="002F5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795"/>
    <w:rPr>
      <w:rFonts w:ascii="Tahoma" w:hAnsi="Tahoma" w:cs="Tahoma"/>
      <w:sz w:val="16"/>
      <w:szCs w:val="16"/>
    </w:rPr>
  </w:style>
  <w:style w:type="paragraph" w:customStyle="1" w:styleId="Default">
    <w:name w:val="Default"/>
    <w:rsid w:val="00A516E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90B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ebgate.ec.europa.eu/icsm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copliant.eu/wp-content/uploads/2013/10/Final-Draft-Best-Practice-Guidelines-Delivery-Sept-2014.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copliant.eu/wp-content/uploads/2013/10/D1.6-Sharing-Data-Between-Member-State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35</Pages>
  <Words>12055</Words>
  <Characters>68716</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80610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Nana Sital (Energy Efficiency Deployment Office)</dc:creator>
  <cp:lastModifiedBy>Nana Sital (Energy Efficiency Deployment Office)</cp:lastModifiedBy>
  <cp:revision>15</cp:revision>
  <cp:lastPrinted>2014-11-10T17:00:00Z</cp:lastPrinted>
  <dcterms:created xsi:type="dcterms:W3CDTF">2014-11-10T17:01:00Z</dcterms:created>
  <dcterms:modified xsi:type="dcterms:W3CDTF">2014-11-14T15:49:00Z</dcterms:modified>
</cp:coreProperties>
</file>